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067EB" w14:textId="298B0494" w:rsidR="00D011E6" w:rsidRDefault="00CA7C50" w:rsidP="00D011E6">
      <w:pPr>
        <w:pStyle w:val="Mottakerorg"/>
        <w:rPr>
          <w:b/>
          <w:szCs w:val="24"/>
        </w:rPr>
      </w:pPr>
      <w:r w:rsidRPr="009E375F">
        <w:rPr>
          <w:b/>
          <w:szCs w:val="24"/>
        </w:rPr>
        <w:t>Arbeids- og sosialdepartementet</w:t>
      </w:r>
    </w:p>
    <w:p w14:paraId="0C627F1F" w14:textId="6163DB44" w:rsidR="00D011E6" w:rsidRDefault="00CA7C50" w:rsidP="00D011E6">
      <w:pPr>
        <w:pStyle w:val="Mottakeradresse"/>
        <w:rPr>
          <w:sz w:val="24"/>
          <w:szCs w:val="24"/>
        </w:rPr>
      </w:pPr>
      <w:r>
        <w:rPr>
          <w:sz w:val="24"/>
          <w:szCs w:val="24"/>
        </w:rPr>
        <w:t>Postboks 8019</w:t>
      </w:r>
      <w:r w:rsidR="00D011E6">
        <w:rPr>
          <w:sz w:val="24"/>
          <w:szCs w:val="24"/>
        </w:rPr>
        <w:t xml:space="preserve"> Dep</w:t>
      </w:r>
    </w:p>
    <w:p w14:paraId="367F093F" w14:textId="4EDFB351" w:rsidR="00D011E6" w:rsidRPr="009E375F" w:rsidRDefault="00D011E6" w:rsidP="00CA7C50">
      <w:pPr>
        <w:pStyle w:val="Mottakeradresse"/>
        <w:rPr>
          <w:szCs w:val="24"/>
        </w:rPr>
      </w:pPr>
      <w:r>
        <w:rPr>
          <w:sz w:val="24"/>
          <w:szCs w:val="24"/>
        </w:rPr>
        <w:t>0030 Oslo</w:t>
      </w:r>
    </w:p>
    <w:p w14:paraId="76EF0EAD" w14:textId="77777777" w:rsidR="00CA7C50" w:rsidRDefault="00CA7C50" w:rsidP="00CA7C50">
      <w:pPr>
        <w:pStyle w:val="Mottakeradresse"/>
        <w:rPr>
          <w:sz w:val="24"/>
          <w:szCs w:val="24"/>
        </w:rPr>
      </w:pPr>
    </w:p>
    <w:p w14:paraId="429280BE" w14:textId="086739C1" w:rsidR="00D011E6" w:rsidRDefault="00D011E6" w:rsidP="00D011E6">
      <w:pPr>
        <w:pStyle w:val="Dato"/>
        <w:ind w:left="6521"/>
        <w:jc w:val="left"/>
        <w:rPr>
          <w:rFonts w:ascii="Times New Roman" w:hAnsi="Times New Roman"/>
          <w:szCs w:val="24"/>
        </w:rPr>
      </w:pPr>
      <w:bookmarkStart w:id="0" w:name="Kontaktperson"/>
      <w:bookmarkEnd w:id="0"/>
      <w:r w:rsidRPr="00740EF4">
        <w:rPr>
          <w:rFonts w:ascii="Times New Roman" w:hAnsi="Times New Roman"/>
          <w:szCs w:val="24"/>
        </w:rPr>
        <w:t xml:space="preserve">Oslo, </w:t>
      </w:r>
      <w:bookmarkStart w:id="1" w:name="Dato"/>
      <w:bookmarkEnd w:id="1"/>
      <w:r>
        <w:rPr>
          <w:rFonts w:ascii="Times New Roman" w:hAnsi="Times New Roman"/>
          <w:szCs w:val="24"/>
        </w:rPr>
        <w:t>1</w:t>
      </w:r>
      <w:r w:rsidRPr="00F12410">
        <w:rPr>
          <w:rFonts w:ascii="Times New Roman" w:hAnsi="Times New Roman"/>
          <w:szCs w:val="24"/>
        </w:rPr>
        <w:t>.</w:t>
      </w:r>
      <w:r>
        <w:rPr>
          <w:rFonts w:ascii="Times New Roman" w:hAnsi="Times New Roman"/>
          <w:szCs w:val="24"/>
        </w:rPr>
        <w:t>11</w:t>
      </w:r>
      <w:r w:rsidRPr="00F12410">
        <w:rPr>
          <w:rFonts w:ascii="Times New Roman" w:hAnsi="Times New Roman"/>
          <w:szCs w:val="24"/>
        </w:rPr>
        <w:t>.2016</w:t>
      </w:r>
    </w:p>
    <w:p w14:paraId="0961BE1C" w14:textId="0E2B61C3" w:rsidR="00D011E6" w:rsidRPr="009E375F" w:rsidRDefault="00D011E6" w:rsidP="00D011E6">
      <w:pPr>
        <w:tabs>
          <w:tab w:val="left" w:pos="5954"/>
        </w:tabs>
        <w:rPr>
          <w:szCs w:val="24"/>
        </w:rPr>
      </w:pPr>
      <w:r>
        <w:rPr>
          <w:szCs w:val="24"/>
        </w:rPr>
        <w:t xml:space="preserve">Deres ref.: </w:t>
      </w:r>
      <w:bookmarkStart w:id="2" w:name="DeresRef"/>
      <w:bookmarkEnd w:id="2"/>
      <w:r w:rsidR="00CA7C50" w:rsidRPr="009E375F">
        <w:rPr>
          <w:szCs w:val="24"/>
        </w:rPr>
        <w:t>16/2391</w:t>
      </w:r>
    </w:p>
    <w:p w14:paraId="05C6FDC9" w14:textId="794A5149" w:rsidR="00D011E6" w:rsidRPr="007560FC" w:rsidRDefault="00D011E6" w:rsidP="00D011E6">
      <w:pPr>
        <w:pStyle w:val="Overskrift1"/>
        <w:rPr>
          <w:sz w:val="28"/>
          <w:szCs w:val="28"/>
        </w:rPr>
      </w:pPr>
      <w:r w:rsidRPr="007560FC">
        <w:rPr>
          <w:b/>
          <w:sz w:val="28"/>
          <w:szCs w:val="28"/>
        </w:rPr>
        <w:t>HØRING – ENDRING</w:t>
      </w:r>
      <w:r w:rsidR="00C63E55" w:rsidRPr="007560FC">
        <w:rPr>
          <w:b/>
          <w:sz w:val="28"/>
          <w:szCs w:val="28"/>
        </w:rPr>
        <w:t>ER</w:t>
      </w:r>
      <w:r w:rsidRPr="007560FC">
        <w:rPr>
          <w:b/>
          <w:sz w:val="28"/>
          <w:szCs w:val="28"/>
        </w:rPr>
        <w:t xml:space="preserve"> I TRYGDEREGELVERKET I LYS AV ASYLSØKERSITUASJONEN</w:t>
      </w:r>
      <w:r w:rsidRPr="007560FC">
        <w:rPr>
          <w:sz w:val="28"/>
          <w:szCs w:val="28"/>
        </w:rPr>
        <w:t xml:space="preserve"> </w:t>
      </w:r>
    </w:p>
    <w:p w14:paraId="03C5ED6B" w14:textId="109C9925" w:rsidR="00967282" w:rsidRPr="00124C8B" w:rsidRDefault="00D011E6" w:rsidP="00967282">
      <w:pPr>
        <w:rPr>
          <w:szCs w:val="24"/>
        </w:rPr>
      </w:pPr>
      <w:r w:rsidRPr="00CA7C50">
        <w:rPr>
          <w:szCs w:val="24"/>
        </w:rPr>
        <w:t>Vi viser t</w:t>
      </w:r>
      <w:r w:rsidR="00CA7C50">
        <w:rPr>
          <w:szCs w:val="24"/>
        </w:rPr>
        <w:t>il deres høringsbrev datert 4. juli</w:t>
      </w:r>
      <w:r w:rsidRPr="00CA7C50">
        <w:rPr>
          <w:szCs w:val="24"/>
        </w:rPr>
        <w:t xml:space="preserve"> og </w:t>
      </w:r>
      <w:r w:rsidR="00967282" w:rsidRPr="00CA7C50">
        <w:rPr>
          <w:szCs w:val="24"/>
        </w:rPr>
        <w:t>takker for anledningen til å delta i høringen.</w:t>
      </w:r>
    </w:p>
    <w:p w14:paraId="5B31CC34" w14:textId="77777777" w:rsidR="00124C8B" w:rsidRDefault="00124C8B" w:rsidP="00967282">
      <w:pPr>
        <w:rPr>
          <w:szCs w:val="24"/>
        </w:rPr>
      </w:pPr>
    </w:p>
    <w:p w14:paraId="2073D8C9" w14:textId="247F4529" w:rsidR="00124C8B" w:rsidRDefault="00D011E6" w:rsidP="00D011E6">
      <w:pPr>
        <w:rPr>
          <w:szCs w:val="24"/>
        </w:rPr>
      </w:pPr>
      <w:r>
        <w:rPr>
          <w:szCs w:val="24"/>
        </w:rPr>
        <w:t>NOAS er negativ til forslaget om å svekke flyktningers trygderettigheter. Våre hovedsynspunkter er følgende:</w:t>
      </w:r>
    </w:p>
    <w:p w14:paraId="331D6896" w14:textId="77777777" w:rsidR="00C63E55" w:rsidRPr="00124C8B" w:rsidRDefault="00C63E55" w:rsidP="00D011E6">
      <w:pPr>
        <w:rPr>
          <w:szCs w:val="24"/>
        </w:rPr>
      </w:pPr>
    </w:p>
    <w:p w14:paraId="17504E18" w14:textId="4BF4D4EC" w:rsidR="00124C8B" w:rsidRPr="00124C8B" w:rsidRDefault="00D011E6" w:rsidP="00092015">
      <w:pPr>
        <w:pStyle w:val="Listeavsnitt"/>
        <w:numPr>
          <w:ilvl w:val="0"/>
          <w:numId w:val="6"/>
        </w:numPr>
        <w:rPr>
          <w:rFonts w:ascii="Times New Roman" w:hAnsi="Times New Roman" w:cs="Times New Roman"/>
        </w:rPr>
      </w:pPr>
      <w:r>
        <w:rPr>
          <w:rFonts w:ascii="Times New Roman" w:hAnsi="Times New Roman" w:cs="Times New Roman"/>
        </w:rPr>
        <w:t>Regelendringene som er foreslått vil svekke</w:t>
      </w:r>
      <w:r w:rsidR="00F12168">
        <w:rPr>
          <w:rFonts w:ascii="Times New Roman" w:hAnsi="Times New Roman" w:cs="Times New Roman"/>
        </w:rPr>
        <w:t xml:space="preserve"> flyktningers levekår og</w:t>
      </w:r>
      <w:r>
        <w:rPr>
          <w:rFonts w:ascii="Times New Roman" w:hAnsi="Times New Roman" w:cs="Times New Roman"/>
        </w:rPr>
        <w:t xml:space="preserve"> bidra</w:t>
      </w:r>
      <w:r w:rsidR="00124C8B" w:rsidRPr="00124C8B">
        <w:rPr>
          <w:rFonts w:ascii="Times New Roman" w:hAnsi="Times New Roman" w:cs="Times New Roman"/>
        </w:rPr>
        <w:t xml:space="preserve"> til større forskjeller</w:t>
      </w:r>
      <w:r w:rsidR="00124C8B">
        <w:rPr>
          <w:rFonts w:ascii="Times New Roman" w:hAnsi="Times New Roman" w:cs="Times New Roman"/>
        </w:rPr>
        <w:t>.</w:t>
      </w:r>
      <w:r>
        <w:rPr>
          <w:rFonts w:ascii="Times New Roman" w:hAnsi="Times New Roman" w:cs="Times New Roman"/>
        </w:rPr>
        <w:t xml:space="preserve"> Endringene vil føre til svekket integrering.</w:t>
      </w:r>
    </w:p>
    <w:p w14:paraId="27D3A858" w14:textId="77777777" w:rsidR="00124C8B" w:rsidRDefault="00124C8B" w:rsidP="00092015">
      <w:pPr>
        <w:pStyle w:val="Listeavsnitt"/>
        <w:numPr>
          <w:ilvl w:val="0"/>
          <w:numId w:val="6"/>
        </w:numPr>
        <w:rPr>
          <w:rFonts w:ascii="Times New Roman" w:hAnsi="Times New Roman" w:cs="Times New Roman"/>
        </w:rPr>
      </w:pPr>
      <w:r>
        <w:rPr>
          <w:rFonts w:ascii="Times New Roman" w:hAnsi="Times New Roman" w:cs="Times New Roman"/>
        </w:rPr>
        <w:t>Folkerettslige forpliktelser er svært mangelfullt utredet og presentert i høringsnotatet.</w:t>
      </w:r>
    </w:p>
    <w:p w14:paraId="7DEDF1E3" w14:textId="5FB35627" w:rsidR="00124C8B" w:rsidRDefault="00124C8B" w:rsidP="00092015">
      <w:pPr>
        <w:pStyle w:val="Listeavsnitt"/>
        <w:numPr>
          <w:ilvl w:val="0"/>
          <w:numId w:val="6"/>
        </w:numPr>
        <w:rPr>
          <w:rFonts w:ascii="Times New Roman" w:hAnsi="Times New Roman" w:cs="Times New Roman"/>
        </w:rPr>
      </w:pPr>
      <w:r>
        <w:rPr>
          <w:rFonts w:ascii="Times New Roman" w:hAnsi="Times New Roman" w:cs="Times New Roman"/>
        </w:rPr>
        <w:t>Formålet med regelendringene</w:t>
      </w:r>
      <w:r w:rsidR="006F4F28">
        <w:rPr>
          <w:rFonts w:ascii="Times New Roman" w:hAnsi="Times New Roman" w:cs="Times New Roman"/>
        </w:rPr>
        <w:t xml:space="preserve">, å oppnå reduserte asylankomster </w:t>
      </w:r>
      <w:r w:rsidR="009E375F">
        <w:rPr>
          <w:rFonts w:ascii="Times New Roman" w:hAnsi="Times New Roman" w:cs="Times New Roman"/>
        </w:rPr>
        <w:t xml:space="preserve">og </w:t>
      </w:r>
      <w:r w:rsidR="006F4F28">
        <w:rPr>
          <w:rFonts w:ascii="Times New Roman" w:hAnsi="Times New Roman" w:cs="Times New Roman"/>
        </w:rPr>
        <w:t>økonomiske besparelser,</w:t>
      </w:r>
      <w:r>
        <w:rPr>
          <w:rFonts w:ascii="Times New Roman" w:hAnsi="Times New Roman" w:cs="Times New Roman"/>
        </w:rPr>
        <w:t xml:space="preserve"> </w:t>
      </w:r>
      <w:r w:rsidR="006F4F28">
        <w:rPr>
          <w:rFonts w:ascii="Times New Roman" w:hAnsi="Times New Roman" w:cs="Times New Roman"/>
        </w:rPr>
        <w:t xml:space="preserve">er negativt for arbeidet </w:t>
      </w:r>
      <w:r>
        <w:rPr>
          <w:rFonts w:ascii="Times New Roman" w:hAnsi="Times New Roman" w:cs="Times New Roman"/>
        </w:rPr>
        <w:t xml:space="preserve">med å finne varige løsninger på flyktningkrisen og </w:t>
      </w:r>
      <w:r w:rsidR="00F12168">
        <w:rPr>
          <w:rFonts w:ascii="Times New Roman" w:hAnsi="Times New Roman" w:cs="Times New Roman"/>
        </w:rPr>
        <w:t>sender et uheldig et signal til andre land. Reglene ser dessuten ut til å være dårlig egnet til å nå formålet.</w:t>
      </w:r>
    </w:p>
    <w:p w14:paraId="10AD059E" w14:textId="0CD3832E" w:rsidR="00C63E55" w:rsidRDefault="00C63E55" w:rsidP="00C63E55">
      <w:pPr>
        <w:pStyle w:val="Listeavsnitt"/>
        <w:numPr>
          <w:ilvl w:val="0"/>
          <w:numId w:val="6"/>
        </w:numPr>
        <w:rPr>
          <w:rFonts w:ascii="Times New Roman" w:hAnsi="Times New Roman" w:cs="Times New Roman"/>
        </w:rPr>
      </w:pPr>
      <w:r>
        <w:rPr>
          <w:rFonts w:ascii="Times New Roman" w:hAnsi="Times New Roman" w:cs="Times New Roman"/>
        </w:rPr>
        <w:t xml:space="preserve">Endringene vil føre til </w:t>
      </w:r>
      <w:r w:rsidR="009E375F">
        <w:rPr>
          <w:rFonts w:ascii="Times New Roman" w:hAnsi="Times New Roman" w:cs="Times New Roman"/>
        </w:rPr>
        <w:t>mer</w:t>
      </w:r>
      <w:r>
        <w:rPr>
          <w:rFonts w:ascii="Times New Roman" w:hAnsi="Times New Roman" w:cs="Times New Roman"/>
        </w:rPr>
        <w:t xml:space="preserve"> forskjellsbehandling, til tross for at departementet oppstiller likebehandling som et styrende prinsipp. </w:t>
      </w:r>
    </w:p>
    <w:p w14:paraId="2C657AF7" w14:textId="77777777" w:rsidR="00124C8B" w:rsidRPr="00124C8B" w:rsidRDefault="00124C8B" w:rsidP="00967282">
      <w:pPr>
        <w:rPr>
          <w:szCs w:val="24"/>
        </w:rPr>
      </w:pPr>
    </w:p>
    <w:p w14:paraId="3E5F239E" w14:textId="59B555B5" w:rsidR="00D011E6" w:rsidRPr="00C34082" w:rsidRDefault="00D011E6" w:rsidP="00C63E55">
      <w:pPr>
        <w:pStyle w:val="Overskrift2"/>
        <w:rPr>
          <w:u w:val="single"/>
        </w:rPr>
      </w:pPr>
      <w:r w:rsidRPr="00C34082">
        <w:rPr>
          <w:u w:val="single"/>
        </w:rPr>
        <w:t>Generelle kommentarer</w:t>
      </w:r>
    </w:p>
    <w:p w14:paraId="4625335E" w14:textId="1E523A28" w:rsidR="00C63E55" w:rsidRPr="00C63E55" w:rsidRDefault="00092015" w:rsidP="00C63E55">
      <w:pPr>
        <w:pStyle w:val="Overskrift3"/>
        <w:numPr>
          <w:ilvl w:val="0"/>
          <w:numId w:val="9"/>
        </w:numPr>
        <w:rPr>
          <w:b/>
        </w:rPr>
      </w:pPr>
      <w:r w:rsidRPr="00D011E6">
        <w:rPr>
          <w:b/>
        </w:rPr>
        <w:t>Dårligere</w:t>
      </w:r>
      <w:r w:rsidR="00F12168" w:rsidRPr="00D011E6">
        <w:rPr>
          <w:b/>
        </w:rPr>
        <w:t xml:space="preserve"> levekår og større forskjeller</w:t>
      </w:r>
    </w:p>
    <w:p w14:paraId="2E5CD644" w14:textId="77777777" w:rsidR="001601F3" w:rsidRPr="00124C8B" w:rsidRDefault="001601F3" w:rsidP="003604F7">
      <w:pPr>
        <w:rPr>
          <w:szCs w:val="24"/>
        </w:rPr>
      </w:pPr>
      <w:r w:rsidRPr="00124C8B">
        <w:rPr>
          <w:szCs w:val="24"/>
        </w:rPr>
        <w:t xml:space="preserve">NOAS er negativ til </w:t>
      </w:r>
      <w:r w:rsidR="00092015">
        <w:rPr>
          <w:szCs w:val="24"/>
        </w:rPr>
        <w:t>departementets</w:t>
      </w:r>
      <w:r w:rsidRPr="00124C8B">
        <w:rPr>
          <w:szCs w:val="24"/>
        </w:rPr>
        <w:t xml:space="preserve"> forslag om å svekke flyktningers trygderettigheter. </w:t>
      </w:r>
      <w:r w:rsidR="00181C4E" w:rsidRPr="00124C8B">
        <w:rPr>
          <w:szCs w:val="24"/>
        </w:rPr>
        <w:t>Vi er bekymret for at forslagene vil medføre at flyktningers levekår blir vesentlig svekket sammenlignet med dagens situasjon. En slik svekkelse har negativ effekt på integreringen, og kan bidra til ytterligere marginalisering av flyktninger.</w:t>
      </w:r>
    </w:p>
    <w:p w14:paraId="3A94BE81" w14:textId="77777777" w:rsidR="00181C4E" w:rsidRPr="00124C8B" w:rsidRDefault="00181C4E" w:rsidP="003604F7">
      <w:pPr>
        <w:rPr>
          <w:szCs w:val="24"/>
        </w:rPr>
      </w:pPr>
    </w:p>
    <w:p w14:paraId="4C60C338" w14:textId="10D2A410" w:rsidR="005F3530" w:rsidRPr="00124C8B" w:rsidRDefault="00181C4E" w:rsidP="005F3530">
      <w:pPr>
        <w:rPr>
          <w:szCs w:val="24"/>
        </w:rPr>
      </w:pPr>
      <w:r w:rsidRPr="00124C8B">
        <w:rPr>
          <w:szCs w:val="24"/>
        </w:rPr>
        <w:t xml:space="preserve">Asylsøkere og flyktninger har ikke samme muligheter som andre borgere til å oppnå en tilfredsstillende levestandard på bakgrunn av egen innsats. Særregler er derfor nødvendig. Hensikten med særregler for flyktninger er nettopp at de </w:t>
      </w:r>
      <w:r w:rsidR="00C63E55">
        <w:rPr>
          <w:szCs w:val="24"/>
        </w:rPr>
        <w:t>s</w:t>
      </w:r>
      <w:r w:rsidRPr="00124C8B">
        <w:rPr>
          <w:szCs w:val="24"/>
        </w:rPr>
        <w:t xml:space="preserve">kal </w:t>
      </w:r>
      <w:r w:rsidR="00C63E55">
        <w:rPr>
          <w:szCs w:val="24"/>
        </w:rPr>
        <w:t xml:space="preserve">motta trygdeytelser som er sammenlignbare med det </w:t>
      </w:r>
      <w:r w:rsidR="00737869">
        <w:rPr>
          <w:szCs w:val="24"/>
        </w:rPr>
        <w:t xml:space="preserve">personer som har bodd hele livet i Norge </w:t>
      </w:r>
      <w:r w:rsidR="00C63E55">
        <w:rPr>
          <w:szCs w:val="24"/>
        </w:rPr>
        <w:t>mottar</w:t>
      </w:r>
      <w:r w:rsidRPr="00124C8B">
        <w:rPr>
          <w:szCs w:val="24"/>
        </w:rPr>
        <w:t xml:space="preserve">. </w:t>
      </w:r>
      <w:r w:rsidR="00092015">
        <w:rPr>
          <w:szCs w:val="24"/>
        </w:rPr>
        <w:t>Departementets</w:t>
      </w:r>
      <w:r w:rsidRPr="00124C8B">
        <w:rPr>
          <w:szCs w:val="24"/>
        </w:rPr>
        <w:t xml:space="preserve"> forslag tar </w:t>
      </w:r>
      <w:r w:rsidR="00124C8B" w:rsidRPr="00124C8B">
        <w:rPr>
          <w:szCs w:val="24"/>
        </w:rPr>
        <w:t xml:space="preserve">imidlertid </w:t>
      </w:r>
      <w:r w:rsidRPr="00124C8B">
        <w:rPr>
          <w:szCs w:val="24"/>
        </w:rPr>
        <w:t xml:space="preserve">ikke hensyn til flyktningers spesielle bakgrunn, og at </w:t>
      </w:r>
      <w:r w:rsidR="00124C8B" w:rsidRPr="00124C8B">
        <w:rPr>
          <w:szCs w:val="24"/>
        </w:rPr>
        <w:t xml:space="preserve">mange av dem som har kommet til Norge har mistet alle verdier i flukten, inkludert opparbeidede rettigheter eller oppsparte midler. </w:t>
      </w:r>
      <w:r w:rsidR="005F3530" w:rsidRPr="00124C8B">
        <w:rPr>
          <w:szCs w:val="24"/>
        </w:rPr>
        <w:t>Å begrunne de svekkede rettighetene med å fremme likebehandling, er dermed misvisende. Å fjerne særreglene for flyktninger</w:t>
      </w:r>
      <w:r w:rsidR="00124C8B" w:rsidRPr="00124C8B">
        <w:rPr>
          <w:szCs w:val="24"/>
        </w:rPr>
        <w:t>,</w:t>
      </w:r>
      <w:r w:rsidR="00124C8B">
        <w:rPr>
          <w:szCs w:val="24"/>
        </w:rPr>
        <w:t xml:space="preserve"> vil tvert imot føre til større</w:t>
      </w:r>
      <w:r w:rsidR="005F3530" w:rsidRPr="00124C8B">
        <w:rPr>
          <w:szCs w:val="24"/>
        </w:rPr>
        <w:t xml:space="preserve"> forskjellsbehandling mellom flyktninger og personer som alltid har bodd i Norge. </w:t>
      </w:r>
      <w:r w:rsidR="00C63E55">
        <w:rPr>
          <w:szCs w:val="24"/>
        </w:rPr>
        <w:t xml:space="preserve">At </w:t>
      </w:r>
      <w:r w:rsidR="00C63E55">
        <w:rPr>
          <w:szCs w:val="24"/>
        </w:rPr>
        <w:lastRenderedPageBreak/>
        <w:t xml:space="preserve">forslagene medfører økt forskjellsbehandling </w:t>
      </w:r>
      <w:r w:rsidR="005F3530" w:rsidRPr="00124C8B">
        <w:rPr>
          <w:szCs w:val="24"/>
        </w:rPr>
        <w:t>blir bekreftet av forskerne Axel West Pedersen og A</w:t>
      </w:r>
      <w:r w:rsidR="007560FC">
        <w:rPr>
          <w:szCs w:val="24"/>
        </w:rPr>
        <w:t>ksel Hatland ved Institutt for s</w:t>
      </w:r>
      <w:r w:rsidR="005F3530" w:rsidRPr="00124C8B">
        <w:rPr>
          <w:szCs w:val="24"/>
        </w:rPr>
        <w:t>amfunnsforskning.</w:t>
      </w:r>
      <w:r w:rsidR="00124C8B" w:rsidRPr="00124C8B">
        <w:rPr>
          <w:rStyle w:val="Fotnotereferanse"/>
          <w:szCs w:val="24"/>
        </w:rPr>
        <w:footnoteReference w:id="1"/>
      </w:r>
    </w:p>
    <w:p w14:paraId="372E199B" w14:textId="77777777" w:rsidR="005F3530" w:rsidRDefault="005F3530" w:rsidP="003604F7">
      <w:pPr>
        <w:rPr>
          <w:szCs w:val="24"/>
        </w:rPr>
      </w:pPr>
    </w:p>
    <w:p w14:paraId="7E99161D" w14:textId="77777777" w:rsidR="00F12168" w:rsidRPr="00D011E6" w:rsidRDefault="00F12168" w:rsidP="00C63E55">
      <w:pPr>
        <w:pStyle w:val="Overskrift3"/>
        <w:numPr>
          <w:ilvl w:val="0"/>
          <w:numId w:val="9"/>
        </w:numPr>
        <w:rPr>
          <w:b/>
        </w:rPr>
      </w:pPr>
      <w:r w:rsidRPr="00D011E6">
        <w:rPr>
          <w:b/>
        </w:rPr>
        <w:t>Norges internasjonale forpliktelser</w:t>
      </w:r>
    </w:p>
    <w:p w14:paraId="7BDE3C8C" w14:textId="1B8E0F3B" w:rsidR="002629D1" w:rsidRDefault="00181C4E" w:rsidP="003604F7">
      <w:pPr>
        <w:rPr>
          <w:szCs w:val="24"/>
        </w:rPr>
      </w:pPr>
      <w:r w:rsidRPr="00124C8B">
        <w:rPr>
          <w:szCs w:val="24"/>
        </w:rPr>
        <w:t xml:space="preserve">NOAS er </w:t>
      </w:r>
      <w:r w:rsidR="00D011E6">
        <w:rPr>
          <w:szCs w:val="24"/>
        </w:rPr>
        <w:t>sterkt</w:t>
      </w:r>
      <w:r w:rsidRPr="00124C8B">
        <w:rPr>
          <w:szCs w:val="24"/>
        </w:rPr>
        <w:t xml:space="preserve"> kritisk til at </w:t>
      </w:r>
      <w:r w:rsidR="00620BB5">
        <w:rPr>
          <w:szCs w:val="24"/>
        </w:rPr>
        <w:t>departementet</w:t>
      </w:r>
      <w:r w:rsidRPr="00124C8B">
        <w:rPr>
          <w:szCs w:val="24"/>
        </w:rPr>
        <w:t xml:space="preserve"> bare </w:t>
      </w:r>
      <w:r w:rsidR="00620BB5">
        <w:rPr>
          <w:szCs w:val="24"/>
        </w:rPr>
        <w:t xml:space="preserve">gir en overflatisk framstilling av </w:t>
      </w:r>
      <w:r w:rsidR="00C34082">
        <w:rPr>
          <w:szCs w:val="24"/>
        </w:rPr>
        <w:t xml:space="preserve">relevante </w:t>
      </w:r>
      <w:r w:rsidRPr="00124C8B">
        <w:rPr>
          <w:szCs w:val="24"/>
        </w:rPr>
        <w:t>menneskerett</w:t>
      </w:r>
      <w:r w:rsidR="00C34082">
        <w:rPr>
          <w:szCs w:val="24"/>
        </w:rPr>
        <w:t>slige</w:t>
      </w:r>
      <w:r w:rsidRPr="00124C8B">
        <w:rPr>
          <w:szCs w:val="24"/>
        </w:rPr>
        <w:t xml:space="preserve"> forpliktelser.</w:t>
      </w:r>
      <w:r w:rsidR="00124C8B" w:rsidRPr="00124C8B">
        <w:rPr>
          <w:szCs w:val="24"/>
        </w:rPr>
        <w:t xml:space="preserve"> Vi savner blant annet en grundig vurdering av</w:t>
      </w:r>
      <w:r w:rsidR="00F12168">
        <w:rPr>
          <w:szCs w:val="24"/>
        </w:rPr>
        <w:t xml:space="preserve"> </w:t>
      </w:r>
      <w:r w:rsidR="00620BB5" w:rsidRPr="00124C8B">
        <w:rPr>
          <w:szCs w:val="24"/>
        </w:rPr>
        <w:t xml:space="preserve">hvordan forslagene forholder seg til </w:t>
      </w:r>
      <w:r w:rsidR="00C34082">
        <w:rPr>
          <w:szCs w:val="24"/>
        </w:rPr>
        <w:t>forpliktelsene</w:t>
      </w:r>
      <w:r w:rsidR="00521F1C">
        <w:rPr>
          <w:szCs w:val="24"/>
        </w:rPr>
        <w:t xml:space="preserve"> som følger av flyktningkonvensjonen artikkel 23 og 24, </w:t>
      </w:r>
      <w:r w:rsidR="008B4974">
        <w:rPr>
          <w:szCs w:val="24"/>
        </w:rPr>
        <w:t>FN-konvensjonen om økonomiske, sosiale og kulturelle rettigheter artikkel 9, 10, 11 og 12 og Den europeiske menneskerettighetskonvensjonen artikkel 14 sammenholdt med artikkel 8 og 3</w:t>
      </w:r>
      <w:r w:rsidR="008B4974">
        <w:rPr>
          <w:szCs w:val="24"/>
        </w:rPr>
        <w:t xml:space="preserve">. Vi etterlyser også en framstilling av hvordan departementets forslag forholder seg til konseptet «progressiv realisering» </w:t>
      </w:r>
      <w:r w:rsidR="002629D1">
        <w:rPr>
          <w:szCs w:val="24"/>
        </w:rPr>
        <w:t xml:space="preserve">av </w:t>
      </w:r>
      <w:r w:rsidR="002629D1">
        <w:rPr>
          <w:szCs w:val="24"/>
        </w:rPr>
        <w:t xml:space="preserve">økonomiske, sosiale og kulturelle rettigheter </w:t>
      </w:r>
      <w:r w:rsidR="008B4974">
        <w:rPr>
          <w:szCs w:val="24"/>
        </w:rPr>
        <w:t xml:space="preserve">og forpliktelsen </w:t>
      </w:r>
      <w:r w:rsidR="002629D1">
        <w:rPr>
          <w:szCs w:val="24"/>
        </w:rPr>
        <w:t>til</w:t>
      </w:r>
      <w:r w:rsidR="008B4974">
        <w:rPr>
          <w:szCs w:val="24"/>
        </w:rPr>
        <w:t xml:space="preserve"> å </w:t>
      </w:r>
      <w:r w:rsidR="002629D1">
        <w:rPr>
          <w:szCs w:val="24"/>
        </w:rPr>
        <w:t>prioritere realisering av rettighetene i tråd med de ressursene norske myndigheter har tilgjengelig.</w:t>
      </w:r>
    </w:p>
    <w:p w14:paraId="56F3D97B" w14:textId="77777777" w:rsidR="00181C4E" w:rsidRPr="00124C8B" w:rsidRDefault="00181C4E" w:rsidP="003604F7">
      <w:pPr>
        <w:rPr>
          <w:szCs w:val="24"/>
        </w:rPr>
      </w:pPr>
    </w:p>
    <w:p w14:paraId="63EB25D6" w14:textId="4EE40982" w:rsidR="00F12168" w:rsidRPr="00D011E6" w:rsidRDefault="00D011E6" w:rsidP="00C63E55">
      <w:pPr>
        <w:pStyle w:val="Overskrift3"/>
        <w:numPr>
          <w:ilvl w:val="0"/>
          <w:numId w:val="9"/>
        </w:numPr>
        <w:rPr>
          <w:b/>
        </w:rPr>
      </w:pPr>
      <w:r>
        <w:rPr>
          <w:b/>
        </w:rPr>
        <w:t>Nærmere o</w:t>
      </w:r>
      <w:r w:rsidR="00F12168" w:rsidRPr="00D011E6">
        <w:rPr>
          <w:b/>
        </w:rPr>
        <w:t>m formålet</w:t>
      </w:r>
    </w:p>
    <w:p w14:paraId="26E8F335" w14:textId="0722139B" w:rsidR="007A680D" w:rsidRDefault="00124C8B" w:rsidP="001B3C1B">
      <w:pPr>
        <w:rPr>
          <w:szCs w:val="24"/>
        </w:rPr>
      </w:pPr>
      <w:r w:rsidRPr="00124C8B">
        <w:rPr>
          <w:szCs w:val="24"/>
        </w:rPr>
        <w:t>F</w:t>
      </w:r>
      <w:r w:rsidR="00181C4E" w:rsidRPr="00124C8B">
        <w:rPr>
          <w:szCs w:val="24"/>
        </w:rPr>
        <w:t xml:space="preserve">ormålet med regelendringene er </w:t>
      </w:r>
      <w:r w:rsidR="001B3C1B" w:rsidRPr="00124C8B">
        <w:rPr>
          <w:szCs w:val="24"/>
        </w:rPr>
        <w:t>å redusere antallet asylsøkere</w:t>
      </w:r>
      <w:r w:rsidR="006F4F28">
        <w:rPr>
          <w:szCs w:val="24"/>
        </w:rPr>
        <w:t xml:space="preserve"> til Norge</w:t>
      </w:r>
      <w:r w:rsidR="001B3C1B" w:rsidRPr="00124C8B">
        <w:rPr>
          <w:szCs w:val="24"/>
        </w:rPr>
        <w:t xml:space="preserve"> og </w:t>
      </w:r>
      <w:r w:rsidRPr="00124C8B">
        <w:rPr>
          <w:szCs w:val="24"/>
        </w:rPr>
        <w:t xml:space="preserve">å </w:t>
      </w:r>
      <w:r w:rsidR="001B3C1B" w:rsidRPr="00124C8B">
        <w:rPr>
          <w:szCs w:val="24"/>
        </w:rPr>
        <w:t xml:space="preserve">oppnå </w:t>
      </w:r>
      <w:r w:rsidR="00C34082">
        <w:rPr>
          <w:szCs w:val="24"/>
        </w:rPr>
        <w:t>innsparinger på statsbudsjettet:</w:t>
      </w:r>
      <w:r w:rsidR="001B3C1B" w:rsidRPr="00124C8B">
        <w:rPr>
          <w:szCs w:val="24"/>
        </w:rPr>
        <w:t xml:space="preserve"> Ytelser til flyktninger </w:t>
      </w:r>
      <w:r w:rsidR="009E375F">
        <w:rPr>
          <w:szCs w:val="24"/>
        </w:rPr>
        <w:t xml:space="preserve">skal </w:t>
      </w:r>
      <w:r w:rsidR="001B3C1B" w:rsidRPr="00124C8B">
        <w:rPr>
          <w:szCs w:val="24"/>
        </w:rPr>
        <w:t>ikke være på et nivå som gjør at Norge framstår som en attraktiv destinasjon</w:t>
      </w:r>
      <w:r w:rsidR="006F4F28">
        <w:rPr>
          <w:szCs w:val="24"/>
        </w:rPr>
        <w:t xml:space="preserve"> for mennesker på flukt</w:t>
      </w:r>
      <w:r w:rsidR="001B3C1B" w:rsidRPr="00124C8B">
        <w:rPr>
          <w:szCs w:val="24"/>
        </w:rPr>
        <w:t>.</w:t>
      </w:r>
      <w:r w:rsidR="00F12168">
        <w:rPr>
          <w:szCs w:val="24"/>
        </w:rPr>
        <w:t xml:space="preserve"> NOAS er kritisk til at </w:t>
      </w:r>
      <w:r w:rsidR="006F4F28">
        <w:rPr>
          <w:szCs w:val="24"/>
        </w:rPr>
        <w:t>endringer i regelverket for sosiale ytelser</w:t>
      </w:r>
      <w:r w:rsidR="00181C4E" w:rsidRPr="00124C8B">
        <w:rPr>
          <w:szCs w:val="24"/>
        </w:rPr>
        <w:t xml:space="preserve"> motiveres av slike hensyn. </w:t>
      </w:r>
      <w:r w:rsidR="006F4F28">
        <w:rPr>
          <w:szCs w:val="24"/>
        </w:rPr>
        <w:t>Å</w:t>
      </w:r>
      <w:r w:rsidR="001B3C1B" w:rsidRPr="00124C8B">
        <w:rPr>
          <w:szCs w:val="24"/>
        </w:rPr>
        <w:t xml:space="preserve"> vektlegge </w:t>
      </w:r>
      <w:r w:rsidR="006F4F28">
        <w:rPr>
          <w:szCs w:val="24"/>
        </w:rPr>
        <w:t>disse faktorene har negativ innvirkning på muligheten</w:t>
      </w:r>
      <w:r w:rsidR="001B3C1B" w:rsidRPr="00124C8B">
        <w:rPr>
          <w:szCs w:val="24"/>
        </w:rPr>
        <w:t xml:space="preserve"> for å finne varige løsninger for flyktninge</w:t>
      </w:r>
      <w:r w:rsidR="00C34082">
        <w:rPr>
          <w:szCs w:val="24"/>
        </w:rPr>
        <w:t>r, og</w:t>
      </w:r>
      <w:r w:rsidR="007A680D">
        <w:rPr>
          <w:szCs w:val="24"/>
        </w:rPr>
        <w:t xml:space="preserve"> </w:t>
      </w:r>
      <w:r w:rsidR="006409DD">
        <w:rPr>
          <w:szCs w:val="24"/>
        </w:rPr>
        <w:t xml:space="preserve">harmonerer </w:t>
      </w:r>
      <w:r w:rsidR="007A680D">
        <w:rPr>
          <w:szCs w:val="24"/>
        </w:rPr>
        <w:t>dårlig med statsminister</w:t>
      </w:r>
      <w:r w:rsidR="007A680D" w:rsidRPr="007A680D">
        <w:rPr>
          <w:szCs w:val="24"/>
        </w:rPr>
        <w:t xml:space="preserve"> Erna</w:t>
      </w:r>
      <w:r w:rsidR="007A680D">
        <w:rPr>
          <w:szCs w:val="24"/>
        </w:rPr>
        <w:t xml:space="preserve"> Solberg</w:t>
      </w:r>
      <w:r w:rsidR="007A680D" w:rsidRPr="007A680D">
        <w:rPr>
          <w:szCs w:val="24"/>
        </w:rPr>
        <w:t xml:space="preserve">s uttalelser </w:t>
      </w:r>
      <w:r w:rsidR="007A680D">
        <w:rPr>
          <w:szCs w:val="24"/>
        </w:rPr>
        <w:t xml:space="preserve">på FN-toppmøtet </w:t>
      </w:r>
      <w:r w:rsidR="007A680D" w:rsidRPr="007A680D">
        <w:rPr>
          <w:szCs w:val="24"/>
        </w:rPr>
        <w:t xml:space="preserve">i New York i september om </w:t>
      </w:r>
      <w:r w:rsidR="006409DD">
        <w:rPr>
          <w:szCs w:val="24"/>
        </w:rPr>
        <w:t>at internasjonalt samarbeid er avgjørende for å finne løsninger på verdens flyktningeutfordringer</w:t>
      </w:r>
      <w:r w:rsidR="007A680D">
        <w:rPr>
          <w:szCs w:val="24"/>
        </w:rPr>
        <w:t>.</w:t>
      </w:r>
    </w:p>
    <w:p w14:paraId="07F38090" w14:textId="77777777" w:rsidR="007A680D" w:rsidRDefault="007A680D" w:rsidP="001B3C1B">
      <w:pPr>
        <w:rPr>
          <w:szCs w:val="24"/>
        </w:rPr>
      </w:pPr>
    </w:p>
    <w:p w14:paraId="4F1780FF" w14:textId="41A0A3D9" w:rsidR="001B3C1B" w:rsidRPr="00124C8B" w:rsidRDefault="00F12168" w:rsidP="001B3C1B">
      <w:pPr>
        <w:rPr>
          <w:szCs w:val="24"/>
        </w:rPr>
      </w:pPr>
      <w:r>
        <w:rPr>
          <w:szCs w:val="24"/>
        </w:rPr>
        <w:t>Regelendringer som dette</w:t>
      </w:r>
      <w:r w:rsidR="001B3C1B" w:rsidRPr="00124C8B">
        <w:rPr>
          <w:szCs w:val="24"/>
        </w:rPr>
        <w:t xml:space="preserve"> gir også et uheldig signal til andre europeiske land</w:t>
      </w:r>
      <w:r>
        <w:rPr>
          <w:szCs w:val="24"/>
        </w:rPr>
        <w:t>. Det</w:t>
      </w:r>
      <w:r w:rsidR="001B3C1B" w:rsidRPr="00124C8B">
        <w:rPr>
          <w:szCs w:val="24"/>
        </w:rPr>
        <w:t xml:space="preserve"> kan oppfattes som e</w:t>
      </w:r>
      <w:r w:rsidR="009E375F">
        <w:rPr>
          <w:szCs w:val="24"/>
        </w:rPr>
        <w:t xml:space="preserve">n oppfordring </w:t>
      </w:r>
      <w:r w:rsidR="001B3C1B" w:rsidRPr="00124C8B">
        <w:rPr>
          <w:szCs w:val="24"/>
        </w:rPr>
        <w:t xml:space="preserve">også </w:t>
      </w:r>
      <w:r w:rsidR="009E375F">
        <w:rPr>
          <w:szCs w:val="24"/>
        </w:rPr>
        <w:t xml:space="preserve">til andre om </w:t>
      </w:r>
      <w:r w:rsidR="001B3C1B" w:rsidRPr="00124C8B">
        <w:rPr>
          <w:szCs w:val="24"/>
        </w:rPr>
        <w:t>å svekke flyktningers rettigheter</w:t>
      </w:r>
      <w:r>
        <w:rPr>
          <w:szCs w:val="24"/>
        </w:rPr>
        <w:t>, og bidrar til en negativ spiral</w:t>
      </w:r>
      <w:r w:rsidR="001B3C1B" w:rsidRPr="00124C8B">
        <w:rPr>
          <w:szCs w:val="24"/>
        </w:rPr>
        <w:t>.</w:t>
      </w:r>
      <w:r>
        <w:rPr>
          <w:szCs w:val="24"/>
        </w:rPr>
        <w:t xml:space="preserve"> </w:t>
      </w:r>
      <w:r w:rsidR="001B3C1B" w:rsidRPr="00124C8B">
        <w:rPr>
          <w:szCs w:val="24"/>
        </w:rPr>
        <w:t>NOAS mener at menneskerettslige forpliktelser og internasjonal solidaritet burde være hensyn som veier langt tyngre</w:t>
      </w:r>
      <w:r>
        <w:rPr>
          <w:szCs w:val="24"/>
        </w:rPr>
        <w:t xml:space="preserve"> enn ønsket om å motta enda færre asylsøkere enn </w:t>
      </w:r>
      <w:r w:rsidR="006F4F28">
        <w:rPr>
          <w:szCs w:val="24"/>
        </w:rPr>
        <w:t xml:space="preserve">vi gjør </w:t>
      </w:r>
      <w:r>
        <w:rPr>
          <w:szCs w:val="24"/>
        </w:rPr>
        <w:t>i dag</w:t>
      </w:r>
      <w:r w:rsidR="001B3C1B" w:rsidRPr="00124C8B">
        <w:rPr>
          <w:szCs w:val="24"/>
        </w:rPr>
        <w:t>.</w:t>
      </w:r>
    </w:p>
    <w:p w14:paraId="53BC92F3" w14:textId="77777777" w:rsidR="001B3C1B" w:rsidRPr="00124C8B" w:rsidRDefault="001B3C1B" w:rsidP="001B3C1B">
      <w:pPr>
        <w:rPr>
          <w:szCs w:val="24"/>
        </w:rPr>
      </w:pPr>
    </w:p>
    <w:p w14:paraId="045E45BA" w14:textId="2B5FBB17" w:rsidR="005F3530" w:rsidRPr="00124C8B" w:rsidRDefault="00181C4E" w:rsidP="00F12168">
      <w:pPr>
        <w:rPr>
          <w:szCs w:val="24"/>
        </w:rPr>
      </w:pPr>
      <w:r w:rsidRPr="00124C8B">
        <w:rPr>
          <w:szCs w:val="24"/>
        </w:rPr>
        <w:t>I tillegg tror vi at</w:t>
      </w:r>
      <w:r w:rsidR="001B3C1B" w:rsidRPr="00124C8B">
        <w:rPr>
          <w:szCs w:val="24"/>
        </w:rPr>
        <w:t xml:space="preserve"> forslagene</w:t>
      </w:r>
      <w:r w:rsidR="005F3530" w:rsidRPr="00124C8B">
        <w:rPr>
          <w:szCs w:val="24"/>
        </w:rPr>
        <w:t xml:space="preserve"> er dårlig egnet til å nå målene som e</w:t>
      </w:r>
      <w:r w:rsidR="006F4F28">
        <w:rPr>
          <w:szCs w:val="24"/>
        </w:rPr>
        <w:t>r oppstilt. Vi kan ikke se at tiltak som dårligere pensjonsrettigheter</w:t>
      </w:r>
      <w:r w:rsidR="005F3530" w:rsidRPr="00124C8B">
        <w:rPr>
          <w:szCs w:val="24"/>
        </w:rPr>
        <w:t xml:space="preserve"> vil ha noen særlig </w:t>
      </w:r>
      <w:r w:rsidR="00CB274F" w:rsidRPr="00124C8B">
        <w:rPr>
          <w:szCs w:val="24"/>
        </w:rPr>
        <w:t>effekt på asylankomstene</w:t>
      </w:r>
      <w:r w:rsidR="005F3530" w:rsidRPr="00124C8B">
        <w:rPr>
          <w:szCs w:val="24"/>
        </w:rPr>
        <w:t>. E</w:t>
      </w:r>
      <w:r w:rsidR="00CB274F" w:rsidRPr="00124C8B">
        <w:rPr>
          <w:szCs w:val="24"/>
        </w:rPr>
        <w:t xml:space="preserve">ventuelle innsparinger </w:t>
      </w:r>
      <w:r w:rsidR="005F3530" w:rsidRPr="00124C8B">
        <w:rPr>
          <w:szCs w:val="24"/>
        </w:rPr>
        <w:t xml:space="preserve">framstår som </w:t>
      </w:r>
      <w:r w:rsidR="00CB274F" w:rsidRPr="00124C8B">
        <w:rPr>
          <w:szCs w:val="24"/>
        </w:rPr>
        <w:t>kortsiktige og samfunn</w:t>
      </w:r>
      <w:r w:rsidR="007560FC">
        <w:rPr>
          <w:szCs w:val="24"/>
        </w:rPr>
        <w:t>s</w:t>
      </w:r>
      <w:r w:rsidR="00CB274F" w:rsidRPr="00124C8B">
        <w:rPr>
          <w:szCs w:val="24"/>
        </w:rPr>
        <w:t>økonomi</w:t>
      </w:r>
      <w:r w:rsidR="00EC6BF8" w:rsidRPr="00124C8B">
        <w:rPr>
          <w:szCs w:val="24"/>
        </w:rPr>
        <w:t>sk sett lite lønnsomme</w:t>
      </w:r>
      <w:r w:rsidR="00CB274F" w:rsidRPr="00124C8B">
        <w:rPr>
          <w:szCs w:val="24"/>
        </w:rPr>
        <w:t xml:space="preserve">. </w:t>
      </w:r>
      <w:r w:rsidR="00F12168">
        <w:rPr>
          <w:szCs w:val="24"/>
        </w:rPr>
        <w:t>Svekkede sosiale ytelser gir større økonomiske forskjeller og</w:t>
      </w:r>
      <w:r w:rsidR="005F3530" w:rsidRPr="00124C8B">
        <w:rPr>
          <w:szCs w:val="24"/>
        </w:rPr>
        <w:t xml:space="preserve"> mer utenforskap</w:t>
      </w:r>
      <w:r w:rsidR="00C34082">
        <w:rPr>
          <w:szCs w:val="24"/>
        </w:rPr>
        <w:t>, og f</w:t>
      </w:r>
      <w:r w:rsidR="00C34082" w:rsidRPr="00124C8B">
        <w:rPr>
          <w:szCs w:val="24"/>
        </w:rPr>
        <w:t>orslagene vil skape mer fatt</w:t>
      </w:r>
      <w:r w:rsidR="00C34082">
        <w:rPr>
          <w:szCs w:val="24"/>
        </w:rPr>
        <w:t>igdom og svekke sysselsettingen</w:t>
      </w:r>
      <w:r w:rsidR="005F3530" w:rsidRPr="00124C8B">
        <w:rPr>
          <w:szCs w:val="24"/>
        </w:rPr>
        <w:t xml:space="preserve">. </w:t>
      </w:r>
      <w:r w:rsidR="00E706D8">
        <w:rPr>
          <w:szCs w:val="24"/>
        </w:rPr>
        <w:t>P</w:t>
      </w:r>
      <w:r w:rsidR="005F3530" w:rsidRPr="00124C8B">
        <w:rPr>
          <w:szCs w:val="24"/>
        </w:rPr>
        <w:t>å lengre sikt</w:t>
      </w:r>
      <w:r w:rsidR="00F12168">
        <w:rPr>
          <w:szCs w:val="24"/>
        </w:rPr>
        <w:t xml:space="preserve"> vil de svekkede rettighetene f</w:t>
      </w:r>
      <w:r w:rsidR="005F3530" w:rsidRPr="00124C8B">
        <w:rPr>
          <w:szCs w:val="24"/>
        </w:rPr>
        <w:t>orsterke økonomiske forskjeller mellom personer med flyktning</w:t>
      </w:r>
      <w:r w:rsidR="00E706D8">
        <w:rPr>
          <w:szCs w:val="24"/>
        </w:rPr>
        <w:t>e</w:t>
      </w:r>
      <w:r w:rsidR="005F3530" w:rsidRPr="00124C8B">
        <w:rPr>
          <w:szCs w:val="24"/>
        </w:rPr>
        <w:t>bakgrunn og personer som alltid har bodd i Norge.</w:t>
      </w:r>
      <w:r w:rsidR="006F4F28">
        <w:rPr>
          <w:szCs w:val="24"/>
        </w:rPr>
        <w:t xml:space="preserve"> Forskere fra Institutt for samfunnsforskning bekrefter at endringene vil lede til mer fattigdom og større forskjeller framfor å nå mål</w:t>
      </w:r>
      <w:r w:rsidR="00C34082">
        <w:rPr>
          <w:szCs w:val="24"/>
        </w:rPr>
        <w:t>setting</w:t>
      </w:r>
      <w:r w:rsidR="006F4F28">
        <w:rPr>
          <w:szCs w:val="24"/>
        </w:rPr>
        <w:t>ene</w:t>
      </w:r>
      <w:r w:rsidR="00C34082">
        <w:rPr>
          <w:szCs w:val="24"/>
        </w:rPr>
        <w:t xml:space="preserve"> departementet oppstiller</w:t>
      </w:r>
      <w:r w:rsidR="006F4F28">
        <w:rPr>
          <w:szCs w:val="24"/>
        </w:rPr>
        <w:t>.</w:t>
      </w:r>
      <w:r w:rsidR="007560FC">
        <w:rPr>
          <w:rStyle w:val="Fotnotereferanse"/>
          <w:szCs w:val="24"/>
        </w:rPr>
        <w:footnoteReference w:id="2"/>
      </w:r>
    </w:p>
    <w:p w14:paraId="2FA5B50E" w14:textId="77777777" w:rsidR="00904DBA" w:rsidRDefault="00904DBA" w:rsidP="00904DBA">
      <w:pPr>
        <w:rPr>
          <w:szCs w:val="24"/>
        </w:rPr>
      </w:pPr>
    </w:p>
    <w:p w14:paraId="031FB4AE" w14:textId="77777777" w:rsidR="00F12168" w:rsidRPr="00D011E6" w:rsidRDefault="00F12168" w:rsidP="00C63E55">
      <w:pPr>
        <w:pStyle w:val="Overskrift3"/>
        <w:numPr>
          <w:ilvl w:val="0"/>
          <w:numId w:val="9"/>
        </w:numPr>
        <w:rPr>
          <w:b/>
        </w:rPr>
      </w:pPr>
      <w:r w:rsidRPr="00D011E6">
        <w:rPr>
          <w:b/>
        </w:rPr>
        <w:t xml:space="preserve">Hemmer </w:t>
      </w:r>
      <w:r w:rsidR="007F32A1" w:rsidRPr="00D011E6">
        <w:rPr>
          <w:b/>
        </w:rPr>
        <w:t xml:space="preserve">arbeidsdeltakelse og </w:t>
      </w:r>
      <w:r w:rsidRPr="00D011E6">
        <w:rPr>
          <w:b/>
        </w:rPr>
        <w:t>integrering</w:t>
      </w:r>
    </w:p>
    <w:p w14:paraId="72631B79" w14:textId="7DDD3B49" w:rsidR="00904DBA" w:rsidRPr="00124C8B" w:rsidRDefault="007F32A1" w:rsidP="001046B6">
      <w:pPr>
        <w:rPr>
          <w:szCs w:val="24"/>
        </w:rPr>
      </w:pPr>
      <w:r>
        <w:rPr>
          <w:szCs w:val="24"/>
        </w:rPr>
        <w:t>NOAS</w:t>
      </w:r>
      <w:r w:rsidR="00F12168">
        <w:rPr>
          <w:szCs w:val="24"/>
        </w:rPr>
        <w:t xml:space="preserve"> tror at regelendringene som er foreslått vil svekke integrering</w:t>
      </w:r>
      <w:r>
        <w:rPr>
          <w:szCs w:val="24"/>
        </w:rPr>
        <w:t>en av flyktninger</w:t>
      </w:r>
      <w:r w:rsidR="001046B6" w:rsidRPr="00124C8B">
        <w:rPr>
          <w:szCs w:val="24"/>
        </w:rPr>
        <w:t>.</w:t>
      </w:r>
      <w:r w:rsidR="0033288B">
        <w:rPr>
          <w:szCs w:val="24"/>
        </w:rPr>
        <w:t xml:space="preserve"> Mer fattigdom skaper større avhengighet </w:t>
      </w:r>
      <w:r w:rsidR="00C34082">
        <w:rPr>
          <w:szCs w:val="24"/>
        </w:rPr>
        <w:t>av</w:t>
      </w:r>
      <w:r w:rsidR="0033288B">
        <w:rPr>
          <w:szCs w:val="24"/>
        </w:rPr>
        <w:t xml:space="preserve"> sosialhjelp og andre behovsprøvde ordninger</w:t>
      </w:r>
      <w:r w:rsidR="00E706D8">
        <w:rPr>
          <w:szCs w:val="24"/>
        </w:rPr>
        <w:t>.</w:t>
      </w:r>
      <w:r w:rsidR="0033288B">
        <w:rPr>
          <w:szCs w:val="24"/>
        </w:rPr>
        <w:t xml:space="preserve"> </w:t>
      </w:r>
      <w:r w:rsidR="00E706D8">
        <w:rPr>
          <w:szCs w:val="24"/>
        </w:rPr>
        <w:t>P</w:t>
      </w:r>
      <w:r w:rsidR="0033288B">
        <w:rPr>
          <w:szCs w:val="24"/>
        </w:rPr>
        <w:t>ersoner som mottar slike ytelser</w:t>
      </w:r>
      <w:r>
        <w:rPr>
          <w:szCs w:val="24"/>
        </w:rPr>
        <w:t xml:space="preserve"> </w:t>
      </w:r>
      <w:r w:rsidR="006409DD">
        <w:rPr>
          <w:szCs w:val="24"/>
        </w:rPr>
        <w:t>mister økonomisk motivasjon</w:t>
      </w:r>
      <w:r w:rsidRPr="00124C8B">
        <w:rPr>
          <w:szCs w:val="24"/>
        </w:rPr>
        <w:t xml:space="preserve"> </w:t>
      </w:r>
      <w:r w:rsidR="00E706D8">
        <w:rPr>
          <w:szCs w:val="24"/>
        </w:rPr>
        <w:t>til</w:t>
      </w:r>
      <w:r w:rsidRPr="00124C8B">
        <w:rPr>
          <w:szCs w:val="24"/>
        </w:rPr>
        <w:t xml:space="preserve"> å prøve seg i en deltidsjobb</w:t>
      </w:r>
      <w:r w:rsidR="00092015">
        <w:rPr>
          <w:szCs w:val="24"/>
        </w:rPr>
        <w:t xml:space="preserve"> (se </w:t>
      </w:r>
      <w:r w:rsidR="0033288B">
        <w:rPr>
          <w:szCs w:val="24"/>
        </w:rPr>
        <w:t xml:space="preserve">også </w:t>
      </w:r>
      <w:r w:rsidR="00092015">
        <w:rPr>
          <w:szCs w:val="24"/>
        </w:rPr>
        <w:t>nærmere omtale under</w:t>
      </w:r>
      <w:r w:rsidR="0033288B">
        <w:rPr>
          <w:szCs w:val="24"/>
        </w:rPr>
        <w:t xml:space="preserve"> pkt. 5</w:t>
      </w:r>
      <w:r w:rsidR="00092015">
        <w:rPr>
          <w:szCs w:val="24"/>
        </w:rPr>
        <w:t>)</w:t>
      </w:r>
      <w:r w:rsidR="00C34082">
        <w:rPr>
          <w:szCs w:val="24"/>
        </w:rPr>
        <w:t>, noe som</w:t>
      </w:r>
      <w:r>
        <w:rPr>
          <w:szCs w:val="24"/>
        </w:rPr>
        <w:t xml:space="preserve"> vil svekke </w:t>
      </w:r>
      <w:r w:rsidR="0033288B">
        <w:rPr>
          <w:szCs w:val="24"/>
        </w:rPr>
        <w:t>sysselsettingen</w:t>
      </w:r>
      <w:r>
        <w:rPr>
          <w:szCs w:val="24"/>
        </w:rPr>
        <w:t xml:space="preserve">. </w:t>
      </w:r>
      <w:r w:rsidR="00C34082">
        <w:rPr>
          <w:szCs w:val="24"/>
        </w:rPr>
        <w:t xml:space="preserve">Denne typen </w:t>
      </w:r>
      <w:r w:rsidR="0033288B">
        <w:rPr>
          <w:szCs w:val="24"/>
        </w:rPr>
        <w:t xml:space="preserve">ordninger for flyktninger </w:t>
      </w:r>
      <w:r>
        <w:rPr>
          <w:szCs w:val="24"/>
        </w:rPr>
        <w:t xml:space="preserve">samsvarer dårlig med </w:t>
      </w:r>
      <w:r w:rsidRPr="00124C8B">
        <w:rPr>
          <w:szCs w:val="24"/>
        </w:rPr>
        <w:t>pensjonssystemet som er etablert for nordmenn, der det alltid lønner seg å jobbe.</w:t>
      </w:r>
      <w:r>
        <w:rPr>
          <w:szCs w:val="24"/>
        </w:rPr>
        <w:t xml:space="preserve"> Dårligere vilkår for arbeidsdeltakelse gjør det </w:t>
      </w:r>
      <w:r w:rsidR="00904DBA" w:rsidRPr="00124C8B">
        <w:rPr>
          <w:szCs w:val="24"/>
        </w:rPr>
        <w:t xml:space="preserve">vanskeligere å etablere seg på boligmarkedet, skaper </w:t>
      </w:r>
      <w:r w:rsidR="0033288B">
        <w:rPr>
          <w:szCs w:val="24"/>
        </w:rPr>
        <w:t>mer</w:t>
      </w:r>
      <w:r w:rsidR="00904DBA" w:rsidRPr="00124C8B">
        <w:rPr>
          <w:szCs w:val="24"/>
        </w:rPr>
        <w:t xml:space="preserve"> fattigdom og </w:t>
      </w:r>
      <w:r>
        <w:rPr>
          <w:szCs w:val="24"/>
        </w:rPr>
        <w:t xml:space="preserve">svekker </w:t>
      </w:r>
      <w:r w:rsidR="00904DBA" w:rsidRPr="00124C8B">
        <w:rPr>
          <w:szCs w:val="24"/>
        </w:rPr>
        <w:t>mulighetene for å gi barn trygge og stabile oppvekstvilkår.</w:t>
      </w:r>
      <w:r>
        <w:rPr>
          <w:szCs w:val="24"/>
        </w:rPr>
        <w:t xml:space="preserve"> </w:t>
      </w:r>
    </w:p>
    <w:p w14:paraId="5F21EDDD" w14:textId="77777777" w:rsidR="00904DBA" w:rsidRPr="00124C8B" w:rsidRDefault="00904DBA" w:rsidP="001046B6">
      <w:pPr>
        <w:rPr>
          <w:szCs w:val="24"/>
        </w:rPr>
      </w:pPr>
    </w:p>
    <w:p w14:paraId="33AF2043" w14:textId="7D82BC08" w:rsidR="0023028E" w:rsidRPr="00C34082" w:rsidRDefault="00E25E8F" w:rsidP="00C63E55">
      <w:pPr>
        <w:pStyle w:val="Overskrift2"/>
        <w:rPr>
          <w:u w:val="single"/>
        </w:rPr>
      </w:pPr>
      <w:r w:rsidRPr="00C34082">
        <w:rPr>
          <w:u w:val="single"/>
        </w:rPr>
        <w:t>Kommentarer til</w:t>
      </w:r>
      <w:r w:rsidR="0023028E" w:rsidRPr="00C34082">
        <w:rPr>
          <w:u w:val="single"/>
        </w:rPr>
        <w:t xml:space="preserve"> de ulike </w:t>
      </w:r>
      <w:r w:rsidR="00FD2615" w:rsidRPr="00C34082">
        <w:rPr>
          <w:u w:val="single"/>
        </w:rPr>
        <w:t>forslagene</w:t>
      </w:r>
    </w:p>
    <w:p w14:paraId="050CD5B1" w14:textId="0F57EAF1" w:rsidR="00C63E55" w:rsidRPr="00C63E55" w:rsidRDefault="00E25E8F" w:rsidP="00C63E55">
      <w:pPr>
        <w:pStyle w:val="Overskrift3"/>
        <w:numPr>
          <w:ilvl w:val="0"/>
          <w:numId w:val="9"/>
        </w:numPr>
        <w:rPr>
          <w:b/>
        </w:rPr>
      </w:pPr>
      <w:r w:rsidRPr="00124C8B">
        <w:rPr>
          <w:b/>
        </w:rPr>
        <w:t>Behovsprøvd a</w:t>
      </w:r>
      <w:r w:rsidR="00FD2615" w:rsidRPr="00124C8B">
        <w:rPr>
          <w:b/>
        </w:rPr>
        <w:t>lderspensjon og uførepensjon</w:t>
      </w:r>
    </w:p>
    <w:p w14:paraId="145D2CEA" w14:textId="3789DA53" w:rsidR="00EC6BF8" w:rsidRDefault="00092015" w:rsidP="003604F7">
      <w:pPr>
        <w:rPr>
          <w:szCs w:val="24"/>
        </w:rPr>
      </w:pPr>
      <w:r>
        <w:rPr>
          <w:szCs w:val="24"/>
        </w:rPr>
        <w:t>Departementet</w:t>
      </w:r>
      <w:r w:rsidR="00EC6BF8" w:rsidRPr="00124C8B">
        <w:rPr>
          <w:szCs w:val="24"/>
        </w:rPr>
        <w:t xml:space="preserve"> foreslår at flyktninger skal fratas ordinære trygdeytelser og i stedet få spesielle behovsprøvde ytelser. En behovsprøvd alderstrygd skiller seg fra minstepensjon i folketrygden ved at den avkortes krone for krone mot andre inntekter og sparepenger. Resultater er svakere incentiver for å delta i arbeidslivet, og lavere levestandard etter overgangen til pensjon</w:t>
      </w:r>
      <w:r w:rsidR="001046B6" w:rsidRPr="00124C8B">
        <w:rPr>
          <w:szCs w:val="24"/>
        </w:rPr>
        <w:t xml:space="preserve"> for flyktninger sammenlignet med norske minstepensjonister</w:t>
      </w:r>
      <w:r w:rsidR="00EC6BF8" w:rsidRPr="00124C8B">
        <w:rPr>
          <w:szCs w:val="24"/>
        </w:rPr>
        <w:t>.</w:t>
      </w:r>
    </w:p>
    <w:p w14:paraId="5590DA2F" w14:textId="77777777" w:rsidR="001046B6" w:rsidRPr="00124C8B" w:rsidRDefault="001046B6" w:rsidP="003604F7">
      <w:pPr>
        <w:rPr>
          <w:szCs w:val="24"/>
        </w:rPr>
      </w:pPr>
    </w:p>
    <w:p w14:paraId="310F1A5C" w14:textId="4CA31A70" w:rsidR="001046B6" w:rsidRPr="00124C8B" w:rsidRDefault="001046B6" w:rsidP="00092015">
      <w:pPr>
        <w:rPr>
          <w:szCs w:val="24"/>
        </w:rPr>
      </w:pPr>
      <w:r w:rsidRPr="00124C8B">
        <w:rPr>
          <w:szCs w:val="24"/>
        </w:rPr>
        <w:t>Også ordinær uføretrygd foreslås erstattet av en ny behovsprøvd uføretrygd. Den gir ikke rett til forsørgertillegg for partner eller barn.</w:t>
      </w:r>
      <w:r w:rsidR="00092015">
        <w:rPr>
          <w:szCs w:val="24"/>
        </w:rPr>
        <w:t xml:space="preserve"> Til tross for at departementet understreker at forslagene skal bidra til mer likebehandling,</w:t>
      </w:r>
      <w:r w:rsidR="007560FC">
        <w:rPr>
          <w:szCs w:val="24"/>
        </w:rPr>
        <w:t xml:space="preserve"> foreslår de at denne endringen</w:t>
      </w:r>
      <w:r w:rsidR="00092015">
        <w:rPr>
          <w:szCs w:val="24"/>
        </w:rPr>
        <w:t xml:space="preserve"> bare </w:t>
      </w:r>
      <w:r w:rsidR="007560FC">
        <w:rPr>
          <w:szCs w:val="24"/>
        </w:rPr>
        <w:t xml:space="preserve">skal </w:t>
      </w:r>
      <w:r w:rsidR="00092015">
        <w:rPr>
          <w:szCs w:val="24"/>
        </w:rPr>
        <w:t>gjelde for flyktninger.</w:t>
      </w:r>
      <w:r w:rsidR="00737869">
        <w:rPr>
          <w:szCs w:val="24"/>
        </w:rPr>
        <w:t xml:space="preserve"> </w:t>
      </w:r>
    </w:p>
    <w:p w14:paraId="2B731ABB" w14:textId="77777777" w:rsidR="00EC6BF8" w:rsidRPr="00124C8B" w:rsidRDefault="00EC6BF8" w:rsidP="003604F7">
      <w:pPr>
        <w:rPr>
          <w:szCs w:val="24"/>
        </w:rPr>
      </w:pPr>
    </w:p>
    <w:p w14:paraId="79D55391" w14:textId="54DC997B" w:rsidR="00FD2615" w:rsidRPr="00124C8B" w:rsidRDefault="00092015" w:rsidP="003604F7">
      <w:pPr>
        <w:rPr>
          <w:szCs w:val="24"/>
        </w:rPr>
      </w:pPr>
      <w:r>
        <w:rPr>
          <w:szCs w:val="24"/>
        </w:rPr>
        <w:t>Departementets</w:t>
      </w:r>
      <w:r w:rsidR="00FD2615" w:rsidRPr="00124C8B">
        <w:rPr>
          <w:szCs w:val="24"/>
        </w:rPr>
        <w:t xml:space="preserve"> forslag tar ikke i betraktning den spesielle situasjonen flyktninger befinner seg i, og at flyktninger som har jobbet og opparbeidet seg pensjon i hjemlandet normalt ikke vil ha tilgang til dem etter de har flyktet.</w:t>
      </w:r>
      <w:r w:rsidR="00620BB5">
        <w:rPr>
          <w:szCs w:val="24"/>
        </w:rPr>
        <w:t xml:space="preserve"> </w:t>
      </w:r>
    </w:p>
    <w:p w14:paraId="5C99C913" w14:textId="77777777" w:rsidR="00FD2615" w:rsidRPr="00124C8B" w:rsidRDefault="00FD2615" w:rsidP="003604F7">
      <w:pPr>
        <w:rPr>
          <w:szCs w:val="24"/>
        </w:rPr>
      </w:pPr>
    </w:p>
    <w:p w14:paraId="12C3BFFD" w14:textId="7B3FB842" w:rsidR="00FD2615" w:rsidRPr="00124C8B" w:rsidRDefault="00620BB5" w:rsidP="00620BB5">
      <w:pPr>
        <w:rPr>
          <w:szCs w:val="24"/>
        </w:rPr>
      </w:pPr>
      <w:r>
        <w:rPr>
          <w:szCs w:val="24"/>
        </w:rPr>
        <w:t>Regelendringene som foreslås</w:t>
      </w:r>
      <w:r w:rsidR="00FD2615" w:rsidRPr="00124C8B">
        <w:rPr>
          <w:szCs w:val="24"/>
        </w:rPr>
        <w:t xml:space="preserve"> vil ha virkning også for </w:t>
      </w:r>
      <w:r>
        <w:rPr>
          <w:szCs w:val="24"/>
        </w:rPr>
        <w:t>dem</w:t>
      </w:r>
      <w:r w:rsidR="00FD2615" w:rsidRPr="00124C8B">
        <w:rPr>
          <w:szCs w:val="24"/>
        </w:rPr>
        <w:t xml:space="preserve"> som har bodd lenge i Norge</w:t>
      </w:r>
      <w:r w:rsidR="00E25E8F" w:rsidRPr="00124C8B">
        <w:rPr>
          <w:szCs w:val="24"/>
        </w:rPr>
        <w:t>, og dermed ha innvirkning på flyktningers</w:t>
      </w:r>
      <w:r w:rsidR="006409DD">
        <w:rPr>
          <w:szCs w:val="24"/>
        </w:rPr>
        <w:t xml:space="preserve"> opparbeidede</w:t>
      </w:r>
      <w:r w:rsidR="00E25E8F" w:rsidRPr="00124C8B">
        <w:rPr>
          <w:szCs w:val="24"/>
        </w:rPr>
        <w:t xml:space="preserve"> rettigheter og berettigede forventninger.</w:t>
      </w:r>
    </w:p>
    <w:p w14:paraId="7AA8F777" w14:textId="3786E86F" w:rsidR="00E25E8F" w:rsidRDefault="00620BB5" w:rsidP="003604F7">
      <w:pPr>
        <w:rPr>
          <w:szCs w:val="24"/>
        </w:rPr>
      </w:pPr>
      <w:r>
        <w:rPr>
          <w:szCs w:val="24"/>
        </w:rPr>
        <w:t xml:space="preserve">Ordningene omfatter </w:t>
      </w:r>
      <w:r w:rsidR="00E25E8F" w:rsidRPr="00124C8B">
        <w:rPr>
          <w:szCs w:val="24"/>
        </w:rPr>
        <w:t>også dem som har bodd og jobbet flere tiår i Norge og dem som har kort tid igjen til pensjonsalder.</w:t>
      </w:r>
      <w:r>
        <w:rPr>
          <w:szCs w:val="24"/>
        </w:rPr>
        <w:t xml:space="preserve"> </w:t>
      </w:r>
      <w:bookmarkStart w:id="3" w:name="_GoBack"/>
      <w:bookmarkEnd w:id="3"/>
      <w:r>
        <w:rPr>
          <w:szCs w:val="24"/>
        </w:rPr>
        <w:t>NOAS er særlig negativ til at disse personene får sine rettigheter svekket i betydelig grad.</w:t>
      </w:r>
    </w:p>
    <w:p w14:paraId="17AA4A92" w14:textId="77777777" w:rsidR="00737869" w:rsidRPr="00124C8B" w:rsidRDefault="00737869" w:rsidP="003604F7">
      <w:pPr>
        <w:rPr>
          <w:szCs w:val="24"/>
        </w:rPr>
      </w:pPr>
    </w:p>
    <w:p w14:paraId="6C8DB977" w14:textId="7D1B3417" w:rsidR="00737869" w:rsidRDefault="00737869" w:rsidP="003604F7">
      <w:pPr>
        <w:rPr>
          <w:szCs w:val="24"/>
        </w:rPr>
      </w:pPr>
      <w:r>
        <w:rPr>
          <w:szCs w:val="24"/>
        </w:rPr>
        <w:t>Departementet påpeker at behovsprøvde ytelser med et strengt kontrollregime er ressurskrevende ordninger å administrere. NOAS mener at det bør tilstrebes en ordning hvor mest mulig av midlene går til å styrke flyktningers levekår framfor økt administrasjon.</w:t>
      </w:r>
    </w:p>
    <w:p w14:paraId="1A2F5177" w14:textId="77777777" w:rsidR="00737869" w:rsidRPr="00124C8B" w:rsidRDefault="00737869" w:rsidP="003604F7">
      <w:pPr>
        <w:rPr>
          <w:szCs w:val="24"/>
        </w:rPr>
      </w:pPr>
    </w:p>
    <w:p w14:paraId="5FF0B8B0" w14:textId="13B76F72" w:rsidR="001046B6" w:rsidRPr="00124C8B" w:rsidRDefault="00E25E8F" w:rsidP="00C63E55">
      <w:pPr>
        <w:pStyle w:val="Overskrift3"/>
        <w:numPr>
          <w:ilvl w:val="0"/>
          <w:numId w:val="9"/>
        </w:numPr>
        <w:rPr>
          <w:b/>
        </w:rPr>
      </w:pPr>
      <w:r w:rsidRPr="00124C8B">
        <w:rPr>
          <w:b/>
        </w:rPr>
        <w:t xml:space="preserve">Krav om fem års botid for å få </w:t>
      </w:r>
      <w:r w:rsidR="001046B6" w:rsidRPr="00124C8B">
        <w:rPr>
          <w:b/>
        </w:rPr>
        <w:t>kontantstøtte</w:t>
      </w:r>
      <w:r w:rsidR="00737869">
        <w:rPr>
          <w:b/>
        </w:rPr>
        <w:t xml:space="preserve"> og overgangsstønad</w:t>
      </w:r>
    </w:p>
    <w:p w14:paraId="4AEA3D3D" w14:textId="5AD88694" w:rsidR="00317D9C" w:rsidRDefault="00092015" w:rsidP="003604F7">
      <w:pPr>
        <w:rPr>
          <w:szCs w:val="24"/>
        </w:rPr>
      </w:pPr>
      <w:r>
        <w:rPr>
          <w:szCs w:val="24"/>
        </w:rPr>
        <w:t>Departementet</w:t>
      </w:r>
      <w:r w:rsidR="00E25E8F" w:rsidRPr="00124C8B">
        <w:rPr>
          <w:szCs w:val="24"/>
        </w:rPr>
        <w:t xml:space="preserve"> </w:t>
      </w:r>
      <w:r w:rsidR="00620BB5">
        <w:rPr>
          <w:szCs w:val="24"/>
        </w:rPr>
        <w:t xml:space="preserve">foreslår å innføre et krav om fem års botid i Norge for at flyktninger skal kunne motta kontantstøtte, og at botidskravet for overgangsstønad til enslige forsørgere økes </w:t>
      </w:r>
      <w:r w:rsidR="00620BB5">
        <w:rPr>
          <w:szCs w:val="24"/>
        </w:rPr>
        <w:lastRenderedPageBreak/>
        <w:t>fra tre til fem år.</w:t>
      </w:r>
      <w:r w:rsidR="008072D9">
        <w:rPr>
          <w:szCs w:val="24"/>
        </w:rPr>
        <w:t xml:space="preserve"> </w:t>
      </w:r>
      <w:r w:rsidR="00317D9C">
        <w:rPr>
          <w:szCs w:val="24"/>
        </w:rPr>
        <w:t xml:space="preserve">Endringene innebærer at mange barn med flyktningebakgrunn vil </w:t>
      </w:r>
      <w:r w:rsidR="008072D9">
        <w:rPr>
          <w:szCs w:val="24"/>
        </w:rPr>
        <w:t xml:space="preserve">kunne </w:t>
      </w:r>
      <w:r w:rsidR="00317D9C">
        <w:rPr>
          <w:szCs w:val="24"/>
        </w:rPr>
        <w:t xml:space="preserve">motta mindre støtte enn norske barn. </w:t>
      </w:r>
    </w:p>
    <w:p w14:paraId="7F3B1A8A" w14:textId="77777777" w:rsidR="00737869" w:rsidRPr="00124C8B" w:rsidRDefault="00737869" w:rsidP="003604F7">
      <w:pPr>
        <w:rPr>
          <w:szCs w:val="24"/>
        </w:rPr>
      </w:pPr>
    </w:p>
    <w:p w14:paraId="1F2AB827" w14:textId="77777777" w:rsidR="00C34082" w:rsidRDefault="006409DD" w:rsidP="008072D9">
      <w:pPr>
        <w:rPr>
          <w:szCs w:val="24"/>
        </w:rPr>
      </w:pPr>
      <w:r w:rsidRPr="006409DD">
        <w:rPr>
          <w:szCs w:val="24"/>
        </w:rPr>
        <w:t>Vi vet at mange innvandrerkvinner sliter med å komme i arbeid.</w:t>
      </w:r>
      <w:r w:rsidR="008072D9">
        <w:rPr>
          <w:szCs w:val="24"/>
        </w:rPr>
        <w:t xml:space="preserve"> </w:t>
      </w:r>
      <w:r w:rsidR="00C34082">
        <w:rPr>
          <w:szCs w:val="24"/>
        </w:rPr>
        <w:t>NOAS mener at s</w:t>
      </w:r>
      <w:r w:rsidR="008072D9">
        <w:rPr>
          <w:szCs w:val="24"/>
        </w:rPr>
        <w:t xml:space="preserve">trengere vilkår for disse ytelsene </w:t>
      </w:r>
      <w:r w:rsidRPr="006409DD">
        <w:rPr>
          <w:szCs w:val="24"/>
        </w:rPr>
        <w:t>vil ramme arbeidssøkende flyktninger med små barn</w:t>
      </w:r>
      <w:r w:rsidR="008072D9">
        <w:rPr>
          <w:szCs w:val="24"/>
        </w:rPr>
        <w:t xml:space="preserve"> hardt, siden mange verken vil få arbeid eller rett til kontantstøtte for å være sammen med barna</w:t>
      </w:r>
      <w:r w:rsidRPr="006409DD">
        <w:rPr>
          <w:szCs w:val="24"/>
        </w:rPr>
        <w:t>.</w:t>
      </w:r>
      <w:r w:rsidR="008072D9">
        <w:rPr>
          <w:szCs w:val="24"/>
        </w:rPr>
        <w:t xml:space="preserve"> </w:t>
      </w:r>
    </w:p>
    <w:p w14:paraId="7D81901E" w14:textId="77777777" w:rsidR="00C34082" w:rsidRDefault="00C34082" w:rsidP="008072D9">
      <w:pPr>
        <w:rPr>
          <w:szCs w:val="24"/>
        </w:rPr>
      </w:pPr>
    </w:p>
    <w:p w14:paraId="57D3995E" w14:textId="44E76E5C" w:rsidR="00C46766" w:rsidRDefault="008072D9" w:rsidP="008072D9">
      <w:pPr>
        <w:rPr>
          <w:szCs w:val="24"/>
        </w:rPr>
      </w:pPr>
      <w:r>
        <w:rPr>
          <w:szCs w:val="24"/>
        </w:rPr>
        <w:t xml:space="preserve">NOAS etterlyser en </w:t>
      </w:r>
      <w:r w:rsidR="006409DD" w:rsidRPr="006409DD">
        <w:rPr>
          <w:szCs w:val="24"/>
        </w:rPr>
        <w:t xml:space="preserve">vilje til å </w:t>
      </w:r>
      <w:r>
        <w:rPr>
          <w:szCs w:val="24"/>
        </w:rPr>
        <w:t>styrke</w:t>
      </w:r>
      <w:r w:rsidR="006409DD" w:rsidRPr="006409DD">
        <w:rPr>
          <w:szCs w:val="24"/>
        </w:rPr>
        <w:t xml:space="preserve"> språkopplæring</w:t>
      </w:r>
      <w:r w:rsidR="00C34082">
        <w:rPr>
          <w:szCs w:val="24"/>
        </w:rPr>
        <w:t xml:space="preserve"> for</w:t>
      </w:r>
      <w:r>
        <w:rPr>
          <w:szCs w:val="24"/>
        </w:rPr>
        <w:t xml:space="preserve"> flyktninger som har bodd kort tid i Norge, kombinert med g</w:t>
      </w:r>
      <w:r w:rsidR="006409DD" w:rsidRPr="006409DD">
        <w:rPr>
          <w:szCs w:val="24"/>
        </w:rPr>
        <w:t xml:space="preserve">ratis kjernetid i barnehage og bruk av lønnstilskudd for å få </w:t>
      </w:r>
      <w:r>
        <w:rPr>
          <w:szCs w:val="24"/>
        </w:rPr>
        <w:t xml:space="preserve">flere </w:t>
      </w:r>
      <w:r w:rsidR="006409DD" w:rsidRPr="006409DD">
        <w:rPr>
          <w:szCs w:val="24"/>
        </w:rPr>
        <w:t>flyktninger i arbeid. Uten at innstramminger og</w:t>
      </w:r>
      <w:r>
        <w:rPr>
          <w:szCs w:val="24"/>
        </w:rPr>
        <w:t xml:space="preserve"> strengere vilkår for sosiale ytelser</w:t>
      </w:r>
      <w:r w:rsidR="006409DD" w:rsidRPr="006409DD">
        <w:rPr>
          <w:szCs w:val="24"/>
        </w:rPr>
        <w:t xml:space="preserve"> kombineres med reelle, arbeidsfremmende tiltak, vil de bidra til økt marginalisering og økt barnefattigdom.</w:t>
      </w:r>
    </w:p>
    <w:p w14:paraId="580A7D76" w14:textId="77777777" w:rsidR="006409DD" w:rsidRDefault="006409DD" w:rsidP="006409DD">
      <w:pPr>
        <w:rPr>
          <w:szCs w:val="24"/>
        </w:rPr>
      </w:pPr>
    </w:p>
    <w:p w14:paraId="257BFB99" w14:textId="77777777" w:rsidR="006409DD" w:rsidRPr="00124C8B" w:rsidRDefault="006409DD" w:rsidP="006409DD">
      <w:pPr>
        <w:rPr>
          <w:szCs w:val="24"/>
        </w:rPr>
      </w:pPr>
    </w:p>
    <w:p w14:paraId="68AABF6C" w14:textId="77777777" w:rsidR="00C46766" w:rsidRDefault="00C46766" w:rsidP="00C46766">
      <w:pPr>
        <w:pStyle w:val="Brdtekst"/>
      </w:pPr>
      <w:r>
        <w:t xml:space="preserve">NOAS takker for anledningen til å delta i høringen. Vi er naturligvis tilgjengelige for spørsmål eller ytterligere kommentarer om det skulle være behov for det. </w:t>
      </w:r>
    </w:p>
    <w:p w14:paraId="797E8732" w14:textId="77777777" w:rsidR="00C46766" w:rsidRDefault="00C46766" w:rsidP="00C46766">
      <w:pPr>
        <w:pStyle w:val="Brdtekst"/>
        <w:rPr>
          <w:szCs w:val="24"/>
        </w:rPr>
      </w:pPr>
    </w:p>
    <w:p w14:paraId="061577C3" w14:textId="77777777" w:rsidR="00C46766" w:rsidRDefault="00C46766" w:rsidP="00C46766">
      <w:pPr>
        <w:pStyle w:val="Brdtekst"/>
        <w:rPr>
          <w:szCs w:val="24"/>
        </w:rPr>
      </w:pPr>
      <w:r>
        <w:rPr>
          <w:szCs w:val="24"/>
        </w:rPr>
        <w:t xml:space="preserve"> </w:t>
      </w:r>
    </w:p>
    <w:p w14:paraId="00A02B37" w14:textId="77777777" w:rsidR="00C46766" w:rsidRDefault="00C46766" w:rsidP="00C46766">
      <w:pPr>
        <w:pStyle w:val="Hilsen"/>
        <w:spacing w:after="0"/>
        <w:jc w:val="left"/>
        <w:rPr>
          <w:szCs w:val="24"/>
        </w:rPr>
      </w:pPr>
      <w:r>
        <w:rPr>
          <w:szCs w:val="24"/>
        </w:rPr>
        <w:fldChar w:fldCharType="begin"/>
      </w:r>
      <w:r>
        <w:rPr>
          <w:szCs w:val="24"/>
        </w:rPr>
        <w:instrText xml:space="preserve"> AUTOTEXTLIST  </w:instrText>
      </w:r>
      <w:r>
        <w:rPr>
          <w:szCs w:val="24"/>
        </w:rPr>
        <w:fldChar w:fldCharType="separate"/>
      </w:r>
      <w:r>
        <w:rPr>
          <w:szCs w:val="24"/>
        </w:rPr>
        <w:t>Med vennlig hilsen</w:t>
      </w:r>
      <w:r>
        <w:rPr>
          <w:szCs w:val="24"/>
        </w:rPr>
        <w:fldChar w:fldCharType="end"/>
      </w:r>
    </w:p>
    <w:p w14:paraId="1BA69960" w14:textId="77777777" w:rsidR="00C46766" w:rsidRDefault="00C46766" w:rsidP="00C46766">
      <w:pPr>
        <w:pStyle w:val="Hilsen"/>
        <w:spacing w:after="0"/>
        <w:jc w:val="left"/>
      </w:pPr>
      <w:r>
        <w:rPr>
          <w:b/>
          <w:szCs w:val="24"/>
        </w:rPr>
        <w:t>Norsk Organisasjon for Asylsøkere</w:t>
      </w:r>
    </w:p>
    <w:p w14:paraId="6156BAC9" w14:textId="43349F83" w:rsidR="00C46766" w:rsidRDefault="00C34082" w:rsidP="00C46766">
      <w:pPr>
        <w:pStyle w:val="Underskrift"/>
        <w:rPr>
          <w:szCs w:val="24"/>
          <w:lang w:val="nn-NO"/>
        </w:rPr>
      </w:pPr>
      <w:r>
        <w:rPr>
          <w:szCs w:val="24"/>
          <w:lang w:val="nn-NO"/>
        </w:rPr>
        <w:t>(sign.)</w:t>
      </w:r>
      <w:r>
        <w:rPr>
          <w:szCs w:val="24"/>
          <w:lang w:val="nn-NO"/>
        </w:rPr>
        <w:tab/>
      </w:r>
      <w:r>
        <w:rPr>
          <w:szCs w:val="24"/>
          <w:lang w:val="nn-NO"/>
        </w:rPr>
        <w:tab/>
      </w:r>
      <w:r>
        <w:rPr>
          <w:szCs w:val="24"/>
          <w:lang w:val="nn-NO"/>
        </w:rPr>
        <w:tab/>
      </w:r>
      <w:r>
        <w:rPr>
          <w:szCs w:val="24"/>
          <w:lang w:val="nn-NO"/>
        </w:rPr>
        <w:tab/>
      </w:r>
      <w:r>
        <w:rPr>
          <w:szCs w:val="24"/>
          <w:lang w:val="nn-NO"/>
        </w:rPr>
        <w:tab/>
      </w:r>
      <w:r>
        <w:rPr>
          <w:szCs w:val="24"/>
          <w:lang w:val="nn-NO"/>
        </w:rPr>
        <w:tab/>
      </w:r>
      <w:r>
        <w:rPr>
          <w:szCs w:val="24"/>
          <w:lang w:val="nn-NO"/>
        </w:rPr>
        <w:tab/>
      </w:r>
      <w:r>
        <w:rPr>
          <w:szCs w:val="24"/>
          <w:lang w:val="nn-NO"/>
        </w:rPr>
        <w:tab/>
      </w:r>
      <w:r w:rsidR="00C46766">
        <w:rPr>
          <w:szCs w:val="24"/>
          <w:lang w:val="nn-NO"/>
        </w:rPr>
        <w:t>(sign.)</w:t>
      </w:r>
    </w:p>
    <w:p w14:paraId="57489E3A" w14:textId="1AD6F2FD" w:rsidR="00C46766" w:rsidRPr="004B35D5" w:rsidRDefault="00C46766" w:rsidP="00C46766">
      <w:pPr>
        <w:pStyle w:val="Underskrift"/>
        <w:spacing w:before="0"/>
        <w:rPr>
          <w:szCs w:val="24"/>
          <w:lang w:val="nn-NO"/>
        </w:rPr>
      </w:pPr>
      <w:r w:rsidRPr="004B35D5">
        <w:rPr>
          <w:szCs w:val="24"/>
          <w:lang w:val="nn-NO"/>
        </w:rPr>
        <w:t>Ann-Magrit Austenå</w:t>
      </w:r>
      <w:r w:rsidRPr="004B35D5">
        <w:rPr>
          <w:szCs w:val="24"/>
          <w:lang w:val="nn-NO"/>
        </w:rPr>
        <w:tab/>
      </w:r>
      <w:r w:rsidRPr="004B35D5">
        <w:rPr>
          <w:szCs w:val="24"/>
          <w:lang w:val="nn-NO"/>
        </w:rPr>
        <w:tab/>
      </w:r>
      <w:r w:rsidRPr="004B35D5">
        <w:rPr>
          <w:szCs w:val="24"/>
          <w:lang w:val="nn-NO"/>
        </w:rPr>
        <w:tab/>
      </w:r>
      <w:r w:rsidRPr="004B35D5">
        <w:rPr>
          <w:szCs w:val="24"/>
          <w:lang w:val="nn-NO"/>
        </w:rPr>
        <w:tab/>
      </w:r>
      <w:r w:rsidRPr="004B35D5">
        <w:rPr>
          <w:szCs w:val="24"/>
          <w:lang w:val="nn-NO"/>
        </w:rPr>
        <w:tab/>
      </w:r>
      <w:r w:rsidR="00C34082">
        <w:rPr>
          <w:szCs w:val="24"/>
          <w:lang w:val="nn-NO"/>
        </w:rPr>
        <w:tab/>
      </w:r>
      <w:r>
        <w:rPr>
          <w:szCs w:val="24"/>
          <w:lang w:val="nn-NO"/>
        </w:rPr>
        <w:t xml:space="preserve">Mari Seilskjær </w:t>
      </w:r>
    </w:p>
    <w:p w14:paraId="5E0F06E7" w14:textId="54D848FE" w:rsidR="00071DE3" w:rsidRPr="00124C8B" w:rsidRDefault="00C34082" w:rsidP="00C46766">
      <w:pPr>
        <w:pStyle w:val="Stillingstittel"/>
        <w:tabs>
          <w:tab w:val="left" w:pos="5529"/>
        </w:tabs>
        <w:rPr>
          <w:szCs w:val="24"/>
        </w:rPr>
      </w:pPr>
      <w:r>
        <w:rPr>
          <w:szCs w:val="24"/>
        </w:rPr>
        <w:t>Generalsekretær</w:t>
      </w:r>
      <w:r>
        <w:rPr>
          <w:szCs w:val="24"/>
        </w:rPr>
        <w:tab/>
      </w:r>
      <w:r>
        <w:rPr>
          <w:szCs w:val="24"/>
        </w:rPr>
        <w:tab/>
      </w:r>
      <w:r w:rsidR="00C46766">
        <w:rPr>
          <w:szCs w:val="24"/>
        </w:rPr>
        <w:t>rådgiver</w:t>
      </w:r>
    </w:p>
    <w:p w14:paraId="0188A397" w14:textId="77777777" w:rsidR="001601F3" w:rsidRPr="00124C8B" w:rsidRDefault="001601F3" w:rsidP="003604F7">
      <w:pPr>
        <w:rPr>
          <w:szCs w:val="24"/>
        </w:rPr>
      </w:pPr>
    </w:p>
    <w:sectPr w:rsidR="001601F3" w:rsidRPr="00124C8B" w:rsidSect="003C06F1">
      <w:headerReference w:type="even" r:id="rId8"/>
      <w:footerReference w:type="default" r:id="rId9"/>
      <w:headerReference w:type="first" r:id="rId10"/>
      <w:pgSz w:w="11906" w:h="16838" w:code="9"/>
      <w:pgMar w:top="2127" w:right="1588" w:bottom="2041" w:left="1304" w:header="709" w:footer="709" w:gutter="0"/>
      <w:paperSrc w:first="261" w:other="263"/>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007C" w14:textId="77777777" w:rsidR="00737869" w:rsidRDefault="00737869">
      <w:r>
        <w:separator/>
      </w:r>
    </w:p>
  </w:endnote>
  <w:endnote w:type="continuationSeparator" w:id="0">
    <w:p w14:paraId="14479C61" w14:textId="77777777" w:rsidR="00737869" w:rsidRDefault="0073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52CD" w14:textId="77777777" w:rsidR="00737869" w:rsidRDefault="00737869" w:rsidP="00D056A1">
    <w:pPr>
      <w:pStyle w:val="Bunntekst"/>
      <w:jc w:val="center"/>
    </w:pPr>
    <w:r>
      <w:rPr>
        <w:rFonts w:ascii="Arial" w:hAnsi="Arial"/>
        <w:noProof/>
        <w:sz w:val="18"/>
      </w:rPr>
      <mc:AlternateContent>
        <mc:Choice Requires="wps">
          <w:drawing>
            <wp:anchor distT="0" distB="0" distL="114300" distR="114300" simplePos="0" relativeHeight="251657728" behindDoc="0" locked="0" layoutInCell="0" allowOverlap="1" wp14:anchorId="05605203" wp14:editId="5B36E6AC">
              <wp:simplePos x="0" y="0"/>
              <wp:positionH relativeFrom="column">
                <wp:posOffset>4709795</wp:posOffset>
              </wp:positionH>
              <wp:positionV relativeFrom="page">
                <wp:posOffset>9946640</wp:posOffset>
              </wp:positionV>
              <wp:extent cx="946150" cy="342900"/>
              <wp:effectExtent l="0" t="0" r="0" b="0"/>
              <wp:wrapTopAndBottom/>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B6A798" w14:textId="1EC4A4C3" w:rsidR="00737869" w:rsidRPr="00F625F9" w:rsidRDefault="00737869" w:rsidP="003D43A6">
                          <w:pPr>
                            <w:jc w:val="right"/>
                            <w:rPr>
                              <w:sz w:val="18"/>
                            </w:rPr>
                          </w:pPr>
                          <w:r w:rsidRPr="00F625F9">
                            <w:rPr>
                              <w:sz w:val="18"/>
                            </w:rPr>
                            <w:t xml:space="preserve">Side </w:t>
                          </w:r>
                          <w:r w:rsidRPr="00F625F9">
                            <w:rPr>
                              <w:rStyle w:val="Sidetall"/>
                              <w:sz w:val="18"/>
                            </w:rPr>
                            <w:fldChar w:fldCharType="begin"/>
                          </w:r>
                          <w:r w:rsidRPr="00F625F9">
                            <w:rPr>
                              <w:rStyle w:val="Sidetall"/>
                              <w:sz w:val="18"/>
                            </w:rPr>
                            <w:instrText xml:space="preserve"> PAGE </w:instrText>
                          </w:r>
                          <w:r w:rsidRPr="00F625F9">
                            <w:rPr>
                              <w:rStyle w:val="Sidetall"/>
                              <w:sz w:val="18"/>
                            </w:rPr>
                            <w:fldChar w:fldCharType="separate"/>
                          </w:r>
                          <w:r w:rsidR="00124DE0">
                            <w:rPr>
                              <w:rStyle w:val="Sidetall"/>
                              <w:noProof/>
                              <w:sz w:val="18"/>
                            </w:rPr>
                            <w:t>2</w:t>
                          </w:r>
                          <w:r w:rsidRPr="00F625F9">
                            <w:rPr>
                              <w:rStyle w:val="Sidetall"/>
                              <w:sz w:val="18"/>
                            </w:rPr>
                            <w:fldChar w:fldCharType="end"/>
                          </w:r>
                          <w:r w:rsidRPr="00F625F9">
                            <w:rPr>
                              <w:rStyle w:val="Sidetall"/>
                              <w:sz w:val="18"/>
                            </w:rPr>
                            <w:t xml:space="preserve"> av </w:t>
                          </w:r>
                          <w:r w:rsidRPr="00F625F9">
                            <w:rPr>
                              <w:rStyle w:val="Sidetall"/>
                              <w:sz w:val="18"/>
                            </w:rPr>
                            <w:fldChar w:fldCharType="begin"/>
                          </w:r>
                          <w:r w:rsidRPr="00F625F9">
                            <w:rPr>
                              <w:rStyle w:val="Sidetall"/>
                              <w:sz w:val="18"/>
                            </w:rPr>
                            <w:instrText xml:space="preserve"> NUMPAGES </w:instrText>
                          </w:r>
                          <w:r w:rsidRPr="00F625F9">
                            <w:rPr>
                              <w:rStyle w:val="Sidetall"/>
                              <w:sz w:val="18"/>
                            </w:rPr>
                            <w:fldChar w:fldCharType="separate"/>
                          </w:r>
                          <w:r w:rsidR="00124DE0">
                            <w:rPr>
                              <w:rStyle w:val="Sidetall"/>
                              <w:noProof/>
                              <w:sz w:val="18"/>
                            </w:rPr>
                            <w:t>4</w:t>
                          </w:r>
                          <w:r w:rsidRPr="00F625F9">
                            <w:rPr>
                              <w:rStyle w:val="Sidetal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5203" id="_x0000_t202" coordsize="21600,21600" o:spt="202" path="m,l,21600r21600,l21600,xe">
              <v:stroke joinstyle="miter"/>
              <v:path gradientshapeok="t" o:connecttype="rect"/>
            </v:shapetype>
            <v:shape id="Text Box 29" o:spid="_x0000_s1026" type="#_x0000_t202" style="position:absolute;left:0;text-align:left;margin-left:370.85pt;margin-top:783.2pt;width:7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" o:allowincell="f" filled="f" stroked="f">
              <v:textbox inset="0,0,0,0">
                <w:txbxContent>
                  <w:p w14:paraId="26B6A798" w14:textId="1EC4A4C3" w:rsidR="00737869" w:rsidRPr="00F625F9" w:rsidRDefault="00737869" w:rsidP="003D43A6">
                    <w:pPr>
                      <w:jc w:val="right"/>
                      <w:rPr>
                        <w:sz w:val="18"/>
                      </w:rPr>
                    </w:pPr>
                    <w:r w:rsidRPr="00F625F9">
                      <w:rPr>
                        <w:sz w:val="18"/>
                      </w:rPr>
                      <w:t xml:space="preserve">Side </w:t>
                    </w:r>
                    <w:r w:rsidRPr="00F625F9">
                      <w:rPr>
                        <w:rStyle w:val="Sidetall"/>
                        <w:sz w:val="18"/>
                      </w:rPr>
                      <w:fldChar w:fldCharType="begin"/>
                    </w:r>
                    <w:r w:rsidRPr="00F625F9">
                      <w:rPr>
                        <w:rStyle w:val="Sidetall"/>
                        <w:sz w:val="18"/>
                      </w:rPr>
                      <w:instrText xml:space="preserve"> PAGE </w:instrText>
                    </w:r>
                    <w:r w:rsidRPr="00F625F9">
                      <w:rPr>
                        <w:rStyle w:val="Sidetall"/>
                        <w:sz w:val="18"/>
                      </w:rPr>
                      <w:fldChar w:fldCharType="separate"/>
                    </w:r>
                    <w:r w:rsidR="00124DE0">
                      <w:rPr>
                        <w:rStyle w:val="Sidetall"/>
                        <w:noProof/>
                        <w:sz w:val="18"/>
                      </w:rPr>
                      <w:t>2</w:t>
                    </w:r>
                    <w:r w:rsidRPr="00F625F9">
                      <w:rPr>
                        <w:rStyle w:val="Sidetall"/>
                        <w:sz w:val="18"/>
                      </w:rPr>
                      <w:fldChar w:fldCharType="end"/>
                    </w:r>
                    <w:r w:rsidRPr="00F625F9">
                      <w:rPr>
                        <w:rStyle w:val="Sidetall"/>
                        <w:sz w:val="18"/>
                      </w:rPr>
                      <w:t xml:space="preserve"> av </w:t>
                    </w:r>
                    <w:r w:rsidRPr="00F625F9">
                      <w:rPr>
                        <w:rStyle w:val="Sidetall"/>
                        <w:sz w:val="18"/>
                      </w:rPr>
                      <w:fldChar w:fldCharType="begin"/>
                    </w:r>
                    <w:r w:rsidRPr="00F625F9">
                      <w:rPr>
                        <w:rStyle w:val="Sidetall"/>
                        <w:sz w:val="18"/>
                      </w:rPr>
                      <w:instrText xml:space="preserve"> NUMPAGES </w:instrText>
                    </w:r>
                    <w:r w:rsidRPr="00F625F9">
                      <w:rPr>
                        <w:rStyle w:val="Sidetall"/>
                        <w:sz w:val="18"/>
                      </w:rPr>
                      <w:fldChar w:fldCharType="separate"/>
                    </w:r>
                    <w:r w:rsidR="00124DE0">
                      <w:rPr>
                        <w:rStyle w:val="Sidetall"/>
                        <w:noProof/>
                        <w:sz w:val="18"/>
                      </w:rPr>
                      <w:t>4</w:t>
                    </w:r>
                    <w:r w:rsidRPr="00F625F9">
                      <w:rPr>
                        <w:rStyle w:val="Sidetall"/>
                        <w:sz w:val="18"/>
                      </w:rPr>
                      <w:fldChar w:fldCharType="end"/>
                    </w:r>
                  </w:p>
                </w:txbxContent>
              </v:textbox>
              <w10:wrap type="topAndBottom"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78E5" w14:textId="77777777" w:rsidR="00737869" w:rsidRDefault="00737869">
      <w:r>
        <w:separator/>
      </w:r>
    </w:p>
  </w:footnote>
  <w:footnote w:type="continuationSeparator" w:id="0">
    <w:p w14:paraId="7698FE0C" w14:textId="77777777" w:rsidR="00737869" w:rsidRDefault="00737869">
      <w:r>
        <w:continuationSeparator/>
      </w:r>
    </w:p>
  </w:footnote>
  <w:footnote w:id="1">
    <w:p w14:paraId="6A5ADBAA" w14:textId="3713FEF9" w:rsidR="00737869" w:rsidRPr="009E375F" w:rsidRDefault="00737869" w:rsidP="00C63E55">
      <w:pPr>
        <w:pStyle w:val="Fotnotetekst"/>
        <w:rPr>
          <w:b/>
          <w:bCs/>
        </w:rPr>
      </w:pPr>
      <w:r>
        <w:rPr>
          <w:rStyle w:val="Fotnotereferanse"/>
        </w:rPr>
        <w:footnoteRef/>
      </w:r>
      <w:r>
        <w:t xml:space="preserve"> </w:t>
      </w:r>
      <w:r w:rsidR="008B4974">
        <w:t>«</w:t>
      </w:r>
      <w:r w:rsidRPr="008B4974">
        <w:rPr>
          <w:bCs/>
        </w:rPr>
        <w:t>Regjeringen skaper fattige flyktninger</w:t>
      </w:r>
      <w:r w:rsidR="008B4974" w:rsidRPr="008B4974">
        <w:rPr>
          <w:bCs/>
        </w:rPr>
        <w:t>»</w:t>
      </w:r>
      <w:r w:rsidR="008B4974">
        <w:rPr>
          <w:bCs/>
        </w:rPr>
        <w:t>,</w:t>
      </w:r>
      <w:r w:rsidR="008B4974" w:rsidRPr="008B4974">
        <w:rPr>
          <w:bCs/>
        </w:rPr>
        <w:t xml:space="preserve"> </w:t>
      </w:r>
      <w:r w:rsidRPr="009E375F">
        <w:rPr>
          <w:bCs/>
        </w:rPr>
        <w:t xml:space="preserve">kronikk av </w:t>
      </w:r>
      <w:r w:rsidRPr="009E375F">
        <w:t>Axel West Pedersen og Aksel Hatland, forskere ved Institutt for samfunnsforskning, Dagbladet 1. oktober 2016.</w:t>
      </w:r>
      <w:r w:rsidRPr="009E375F">
        <w:rPr>
          <w:b/>
          <w:bCs/>
        </w:rPr>
        <w:t xml:space="preserve"> </w:t>
      </w:r>
      <w:r w:rsidRPr="00C63E55">
        <w:t>http://www.dagbladet.no/kultur/regjeringen-skaper-fattige-flyktninger/63819097</w:t>
      </w:r>
    </w:p>
  </w:footnote>
  <w:footnote w:id="2">
    <w:p w14:paraId="39852839" w14:textId="6D70984F" w:rsidR="007560FC" w:rsidRPr="007560FC" w:rsidRDefault="007560FC">
      <w:pPr>
        <w:pStyle w:val="Fotnotetekst"/>
      </w:pPr>
      <w:r>
        <w:rPr>
          <w:rStyle w:val="Fotnotereferans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E267" w14:textId="77777777" w:rsidR="00737869" w:rsidRDefault="00737869">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2D35E64" w14:textId="77777777" w:rsidR="00737869" w:rsidRDefault="0073786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810A" w14:textId="77777777" w:rsidR="00737869" w:rsidRDefault="00737869" w:rsidP="00AB0BCA">
    <w:pPr>
      <w:pStyle w:val="Topptekst"/>
      <w:tabs>
        <w:tab w:val="clear" w:pos="9072"/>
        <w:tab w:val="left" w:pos="8222"/>
      </w:tabs>
      <w:ind w:right="-625"/>
      <w:jc w:val="right"/>
    </w:pPr>
    <w:r>
      <w:rPr>
        <w:noProof/>
      </w:rPr>
      <w:ptab w:relativeTo="indent" w:alignment="right" w:leader="none"/>
    </w:r>
    <w:r>
      <w:rPr>
        <w:noProof/>
      </w:rPr>
      <w:drawing>
        <wp:inline distT="0" distB="0" distL="0" distR="0" wp14:anchorId="643C4D6B" wp14:editId="7872E227">
          <wp:extent cx="2634504" cy="418466"/>
          <wp:effectExtent l="0" t="0" r="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S_liggende_norsk_sort.jpg"/>
                  <pic:cNvPicPr/>
                </pic:nvPicPr>
                <pic:blipFill>
                  <a:blip r:embed="rId1">
                    <a:extLst>
                      <a:ext uri="{28A0092B-C50C-407E-A947-70E740481C1C}">
                        <a14:useLocalDpi xmlns:a14="http://schemas.microsoft.com/office/drawing/2010/main" val="0"/>
                      </a:ext>
                    </a:extLst>
                  </a:blip>
                  <a:stretch>
                    <a:fillRect/>
                  </a:stretch>
                </pic:blipFill>
                <pic:spPr>
                  <a:xfrm>
                    <a:off x="0" y="0"/>
                    <a:ext cx="2975664" cy="472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EEE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004B5"/>
    <w:multiLevelType w:val="hybridMultilevel"/>
    <w:tmpl w:val="1DA22E72"/>
    <w:lvl w:ilvl="0" w:tplc="CABAF0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22698"/>
    <w:multiLevelType w:val="hybridMultilevel"/>
    <w:tmpl w:val="D83E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50BEF"/>
    <w:multiLevelType w:val="hybridMultilevel"/>
    <w:tmpl w:val="498E2B18"/>
    <w:lvl w:ilvl="0" w:tplc="C98821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5238B"/>
    <w:multiLevelType w:val="hybridMultilevel"/>
    <w:tmpl w:val="AF20DF96"/>
    <w:lvl w:ilvl="0" w:tplc="846A3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B4E7A"/>
    <w:multiLevelType w:val="hybridMultilevel"/>
    <w:tmpl w:val="C076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C159A"/>
    <w:multiLevelType w:val="hybridMultilevel"/>
    <w:tmpl w:val="C5F4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C1778"/>
    <w:multiLevelType w:val="hybridMultilevel"/>
    <w:tmpl w:val="4CA81B24"/>
    <w:lvl w:ilvl="0" w:tplc="472A9E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21F52"/>
    <w:multiLevelType w:val="hybridMultilevel"/>
    <w:tmpl w:val="034031B6"/>
    <w:lvl w:ilvl="0" w:tplc="006448D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7"/>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19"/>
    <w:rsid w:val="00014F2D"/>
    <w:rsid w:val="00030DE1"/>
    <w:rsid w:val="00031F10"/>
    <w:rsid w:val="00035A99"/>
    <w:rsid w:val="00050CD9"/>
    <w:rsid w:val="00055A87"/>
    <w:rsid w:val="00055E4A"/>
    <w:rsid w:val="0006167A"/>
    <w:rsid w:val="0006359A"/>
    <w:rsid w:val="0006412E"/>
    <w:rsid w:val="00067245"/>
    <w:rsid w:val="00071DE3"/>
    <w:rsid w:val="00077C98"/>
    <w:rsid w:val="00082408"/>
    <w:rsid w:val="0008609A"/>
    <w:rsid w:val="00086F61"/>
    <w:rsid w:val="00092015"/>
    <w:rsid w:val="0009481B"/>
    <w:rsid w:val="000A36B2"/>
    <w:rsid w:val="000B3813"/>
    <w:rsid w:val="000C14ED"/>
    <w:rsid w:val="000D65B0"/>
    <w:rsid w:val="000F1623"/>
    <w:rsid w:val="000F77D2"/>
    <w:rsid w:val="001046B6"/>
    <w:rsid w:val="001127DB"/>
    <w:rsid w:val="00116253"/>
    <w:rsid w:val="00122836"/>
    <w:rsid w:val="00122F9D"/>
    <w:rsid w:val="00124C8B"/>
    <w:rsid w:val="00124DE0"/>
    <w:rsid w:val="001346FE"/>
    <w:rsid w:val="00137109"/>
    <w:rsid w:val="00137959"/>
    <w:rsid w:val="00141D25"/>
    <w:rsid w:val="00142A5D"/>
    <w:rsid w:val="00154E9C"/>
    <w:rsid w:val="001601F3"/>
    <w:rsid w:val="00161AB1"/>
    <w:rsid w:val="00163BFF"/>
    <w:rsid w:val="001670B5"/>
    <w:rsid w:val="00174B33"/>
    <w:rsid w:val="00175ACA"/>
    <w:rsid w:val="00177D83"/>
    <w:rsid w:val="00181C4E"/>
    <w:rsid w:val="001835D7"/>
    <w:rsid w:val="001918A2"/>
    <w:rsid w:val="00195F92"/>
    <w:rsid w:val="001A4665"/>
    <w:rsid w:val="001B3961"/>
    <w:rsid w:val="001B3C1B"/>
    <w:rsid w:val="001C37BE"/>
    <w:rsid w:val="001C505D"/>
    <w:rsid w:val="001C660F"/>
    <w:rsid w:val="001E4417"/>
    <w:rsid w:val="001E441D"/>
    <w:rsid w:val="001E6059"/>
    <w:rsid w:val="001E6780"/>
    <w:rsid w:val="001F3F58"/>
    <w:rsid w:val="00205466"/>
    <w:rsid w:val="00206F28"/>
    <w:rsid w:val="002110EC"/>
    <w:rsid w:val="00211E2B"/>
    <w:rsid w:val="00213553"/>
    <w:rsid w:val="0022435C"/>
    <w:rsid w:val="0023028E"/>
    <w:rsid w:val="00231260"/>
    <w:rsid w:val="00231ADE"/>
    <w:rsid w:val="002332F8"/>
    <w:rsid w:val="00236163"/>
    <w:rsid w:val="00237792"/>
    <w:rsid w:val="002416E6"/>
    <w:rsid w:val="00246E2D"/>
    <w:rsid w:val="00252B30"/>
    <w:rsid w:val="00260067"/>
    <w:rsid w:val="002629D1"/>
    <w:rsid w:val="002654B0"/>
    <w:rsid w:val="002720E7"/>
    <w:rsid w:val="00280D98"/>
    <w:rsid w:val="00292BF1"/>
    <w:rsid w:val="002A26DB"/>
    <w:rsid w:val="002A406A"/>
    <w:rsid w:val="002A431A"/>
    <w:rsid w:val="002A7210"/>
    <w:rsid w:val="002C0F59"/>
    <w:rsid w:val="002C2160"/>
    <w:rsid w:val="002C4955"/>
    <w:rsid w:val="002D7FC8"/>
    <w:rsid w:val="002E5A32"/>
    <w:rsid w:val="002F133F"/>
    <w:rsid w:val="002F2A33"/>
    <w:rsid w:val="00315218"/>
    <w:rsid w:val="0031523A"/>
    <w:rsid w:val="00317D9C"/>
    <w:rsid w:val="00320F13"/>
    <w:rsid w:val="00321285"/>
    <w:rsid w:val="0033288B"/>
    <w:rsid w:val="00354323"/>
    <w:rsid w:val="003604F7"/>
    <w:rsid w:val="0036745A"/>
    <w:rsid w:val="003743C8"/>
    <w:rsid w:val="0037588F"/>
    <w:rsid w:val="003871D6"/>
    <w:rsid w:val="00390F0A"/>
    <w:rsid w:val="00392064"/>
    <w:rsid w:val="00393117"/>
    <w:rsid w:val="00395CFC"/>
    <w:rsid w:val="003A44A3"/>
    <w:rsid w:val="003A497F"/>
    <w:rsid w:val="003B097C"/>
    <w:rsid w:val="003B2949"/>
    <w:rsid w:val="003B3542"/>
    <w:rsid w:val="003B7728"/>
    <w:rsid w:val="003B7D0C"/>
    <w:rsid w:val="003C06F1"/>
    <w:rsid w:val="003C0E90"/>
    <w:rsid w:val="003C1F55"/>
    <w:rsid w:val="003D2224"/>
    <w:rsid w:val="003D3170"/>
    <w:rsid w:val="003D39AA"/>
    <w:rsid w:val="003D43A6"/>
    <w:rsid w:val="003D5877"/>
    <w:rsid w:val="003D7DD9"/>
    <w:rsid w:val="003F0D33"/>
    <w:rsid w:val="003F1EDE"/>
    <w:rsid w:val="003F533B"/>
    <w:rsid w:val="00416636"/>
    <w:rsid w:val="00417D2D"/>
    <w:rsid w:val="004240B6"/>
    <w:rsid w:val="0043343B"/>
    <w:rsid w:val="00433E3F"/>
    <w:rsid w:val="00436519"/>
    <w:rsid w:val="0044003E"/>
    <w:rsid w:val="00442FA8"/>
    <w:rsid w:val="0045131E"/>
    <w:rsid w:val="004535CC"/>
    <w:rsid w:val="004554D3"/>
    <w:rsid w:val="00456407"/>
    <w:rsid w:val="00466929"/>
    <w:rsid w:val="00471BBC"/>
    <w:rsid w:val="00477498"/>
    <w:rsid w:val="00480653"/>
    <w:rsid w:val="00480D73"/>
    <w:rsid w:val="004825D6"/>
    <w:rsid w:val="00484339"/>
    <w:rsid w:val="00484B33"/>
    <w:rsid w:val="00486E61"/>
    <w:rsid w:val="00490449"/>
    <w:rsid w:val="00496B9F"/>
    <w:rsid w:val="00497317"/>
    <w:rsid w:val="004A086D"/>
    <w:rsid w:val="004A2678"/>
    <w:rsid w:val="004B5701"/>
    <w:rsid w:val="004B67A7"/>
    <w:rsid w:val="004C3884"/>
    <w:rsid w:val="004D5F42"/>
    <w:rsid w:val="004E14EE"/>
    <w:rsid w:val="004E18EF"/>
    <w:rsid w:val="004E608E"/>
    <w:rsid w:val="004F2B31"/>
    <w:rsid w:val="004F4C58"/>
    <w:rsid w:val="004F50F1"/>
    <w:rsid w:val="004F5C69"/>
    <w:rsid w:val="00515200"/>
    <w:rsid w:val="00516B11"/>
    <w:rsid w:val="00521F1C"/>
    <w:rsid w:val="005231C3"/>
    <w:rsid w:val="005249E9"/>
    <w:rsid w:val="005279CC"/>
    <w:rsid w:val="00534D03"/>
    <w:rsid w:val="00534D9E"/>
    <w:rsid w:val="005352D7"/>
    <w:rsid w:val="0053771A"/>
    <w:rsid w:val="00540C1B"/>
    <w:rsid w:val="00553232"/>
    <w:rsid w:val="005535EB"/>
    <w:rsid w:val="0055396C"/>
    <w:rsid w:val="0055492B"/>
    <w:rsid w:val="00560871"/>
    <w:rsid w:val="0056215D"/>
    <w:rsid w:val="0056447D"/>
    <w:rsid w:val="0056598D"/>
    <w:rsid w:val="0056708A"/>
    <w:rsid w:val="00576B19"/>
    <w:rsid w:val="00583755"/>
    <w:rsid w:val="00583B43"/>
    <w:rsid w:val="00594264"/>
    <w:rsid w:val="00597FC9"/>
    <w:rsid w:val="005A6B4A"/>
    <w:rsid w:val="005C3B20"/>
    <w:rsid w:val="005C6923"/>
    <w:rsid w:val="005C7A06"/>
    <w:rsid w:val="005E058D"/>
    <w:rsid w:val="005E272B"/>
    <w:rsid w:val="005E4FEB"/>
    <w:rsid w:val="005F23B8"/>
    <w:rsid w:val="005F3530"/>
    <w:rsid w:val="005F3D1E"/>
    <w:rsid w:val="005F4351"/>
    <w:rsid w:val="005F5593"/>
    <w:rsid w:val="006022B9"/>
    <w:rsid w:val="006040EB"/>
    <w:rsid w:val="00611E46"/>
    <w:rsid w:val="00620BB5"/>
    <w:rsid w:val="006409DD"/>
    <w:rsid w:val="00645A87"/>
    <w:rsid w:val="0064706E"/>
    <w:rsid w:val="006531F8"/>
    <w:rsid w:val="00662E71"/>
    <w:rsid w:val="006659E9"/>
    <w:rsid w:val="006702A2"/>
    <w:rsid w:val="00672177"/>
    <w:rsid w:val="0067512F"/>
    <w:rsid w:val="00680160"/>
    <w:rsid w:val="0068107F"/>
    <w:rsid w:val="006811ED"/>
    <w:rsid w:val="00686F94"/>
    <w:rsid w:val="00687459"/>
    <w:rsid w:val="00691BF6"/>
    <w:rsid w:val="00695A7A"/>
    <w:rsid w:val="006A275B"/>
    <w:rsid w:val="006C04B4"/>
    <w:rsid w:val="006D056A"/>
    <w:rsid w:val="006D217E"/>
    <w:rsid w:val="006D2EDD"/>
    <w:rsid w:val="006D47AE"/>
    <w:rsid w:val="006D68C2"/>
    <w:rsid w:val="006E151F"/>
    <w:rsid w:val="006E250A"/>
    <w:rsid w:val="006E28F2"/>
    <w:rsid w:val="006E555F"/>
    <w:rsid w:val="006E6E6F"/>
    <w:rsid w:val="006F4F28"/>
    <w:rsid w:val="006F6407"/>
    <w:rsid w:val="00700C66"/>
    <w:rsid w:val="00714934"/>
    <w:rsid w:val="007150BF"/>
    <w:rsid w:val="007203BE"/>
    <w:rsid w:val="00721F99"/>
    <w:rsid w:val="0072450D"/>
    <w:rsid w:val="00725992"/>
    <w:rsid w:val="00726002"/>
    <w:rsid w:val="007267D9"/>
    <w:rsid w:val="00727C14"/>
    <w:rsid w:val="00737869"/>
    <w:rsid w:val="007523E0"/>
    <w:rsid w:val="007560FC"/>
    <w:rsid w:val="007612E9"/>
    <w:rsid w:val="00762A80"/>
    <w:rsid w:val="007660C5"/>
    <w:rsid w:val="007810BB"/>
    <w:rsid w:val="00782185"/>
    <w:rsid w:val="00782408"/>
    <w:rsid w:val="007845D5"/>
    <w:rsid w:val="007847C7"/>
    <w:rsid w:val="00795FD8"/>
    <w:rsid w:val="007A5B95"/>
    <w:rsid w:val="007A680D"/>
    <w:rsid w:val="007A6A68"/>
    <w:rsid w:val="007B12F0"/>
    <w:rsid w:val="007B2FF8"/>
    <w:rsid w:val="007B30D3"/>
    <w:rsid w:val="007C00D5"/>
    <w:rsid w:val="007C0AA3"/>
    <w:rsid w:val="007C27FC"/>
    <w:rsid w:val="007D51CD"/>
    <w:rsid w:val="007E0E72"/>
    <w:rsid w:val="007E2D1E"/>
    <w:rsid w:val="007F32A1"/>
    <w:rsid w:val="007F3847"/>
    <w:rsid w:val="007F45CA"/>
    <w:rsid w:val="008050E6"/>
    <w:rsid w:val="0080627B"/>
    <w:rsid w:val="008072D9"/>
    <w:rsid w:val="008103F9"/>
    <w:rsid w:val="00811821"/>
    <w:rsid w:val="00811D79"/>
    <w:rsid w:val="00823C53"/>
    <w:rsid w:val="008339F3"/>
    <w:rsid w:val="00833A06"/>
    <w:rsid w:val="00833B2A"/>
    <w:rsid w:val="00837C19"/>
    <w:rsid w:val="0084141C"/>
    <w:rsid w:val="008474BB"/>
    <w:rsid w:val="00850EA7"/>
    <w:rsid w:val="008510C2"/>
    <w:rsid w:val="008512D0"/>
    <w:rsid w:val="00865E7C"/>
    <w:rsid w:val="00866C53"/>
    <w:rsid w:val="008677E9"/>
    <w:rsid w:val="00867AC1"/>
    <w:rsid w:val="00872F37"/>
    <w:rsid w:val="0087718F"/>
    <w:rsid w:val="00883D4F"/>
    <w:rsid w:val="0089500B"/>
    <w:rsid w:val="00896DAB"/>
    <w:rsid w:val="008A5242"/>
    <w:rsid w:val="008B4974"/>
    <w:rsid w:val="008B5274"/>
    <w:rsid w:val="008C07D9"/>
    <w:rsid w:val="008C58E3"/>
    <w:rsid w:val="008D1137"/>
    <w:rsid w:val="008D5474"/>
    <w:rsid w:val="008D5AA6"/>
    <w:rsid w:val="008D6637"/>
    <w:rsid w:val="008E3547"/>
    <w:rsid w:val="008E3C41"/>
    <w:rsid w:val="008F02F4"/>
    <w:rsid w:val="008F15C8"/>
    <w:rsid w:val="008F1D07"/>
    <w:rsid w:val="00903595"/>
    <w:rsid w:val="00904DBA"/>
    <w:rsid w:val="009052D9"/>
    <w:rsid w:val="00910865"/>
    <w:rsid w:val="009133BF"/>
    <w:rsid w:val="009134FC"/>
    <w:rsid w:val="00930697"/>
    <w:rsid w:val="00931674"/>
    <w:rsid w:val="00956874"/>
    <w:rsid w:val="00956B8A"/>
    <w:rsid w:val="00967282"/>
    <w:rsid w:val="00970E01"/>
    <w:rsid w:val="00971B98"/>
    <w:rsid w:val="00994DAF"/>
    <w:rsid w:val="00996943"/>
    <w:rsid w:val="009A5483"/>
    <w:rsid w:val="009C44AA"/>
    <w:rsid w:val="009D0F15"/>
    <w:rsid w:val="009D1D3E"/>
    <w:rsid w:val="009D2839"/>
    <w:rsid w:val="009D31BE"/>
    <w:rsid w:val="009D5247"/>
    <w:rsid w:val="009E375F"/>
    <w:rsid w:val="009F52C4"/>
    <w:rsid w:val="009F66B0"/>
    <w:rsid w:val="00A01A63"/>
    <w:rsid w:val="00A10AB4"/>
    <w:rsid w:val="00A14EE0"/>
    <w:rsid w:val="00A1503C"/>
    <w:rsid w:val="00A1556F"/>
    <w:rsid w:val="00A1711D"/>
    <w:rsid w:val="00A171D6"/>
    <w:rsid w:val="00A213EA"/>
    <w:rsid w:val="00A24CFE"/>
    <w:rsid w:val="00A535EB"/>
    <w:rsid w:val="00A53913"/>
    <w:rsid w:val="00A607CC"/>
    <w:rsid w:val="00A72622"/>
    <w:rsid w:val="00A7634C"/>
    <w:rsid w:val="00A82838"/>
    <w:rsid w:val="00A86036"/>
    <w:rsid w:val="00A8652C"/>
    <w:rsid w:val="00A87994"/>
    <w:rsid w:val="00A910ED"/>
    <w:rsid w:val="00A916A0"/>
    <w:rsid w:val="00AA107A"/>
    <w:rsid w:val="00AA1ACC"/>
    <w:rsid w:val="00AA2028"/>
    <w:rsid w:val="00AA5939"/>
    <w:rsid w:val="00AB0BCA"/>
    <w:rsid w:val="00AB1950"/>
    <w:rsid w:val="00AB2AEC"/>
    <w:rsid w:val="00AB2D6A"/>
    <w:rsid w:val="00AB5F11"/>
    <w:rsid w:val="00AC396A"/>
    <w:rsid w:val="00AE543E"/>
    <w:rsid w:val="00AF1434"/>
    <w:rsid w:val="00AF5C8A"/>
    <w:rsid w:val="00AF7FA5"/>
    <w:rsid w:val="00B05462"/>
    <w:rsid w:val="00B07DFF"/>
    <w:rsid w:val="00B145A7"/>
    <w:rsid w:val="00B23A87"/>
    <w:rsid w:val="00B24C25"/>
    <w:rsid w:val="00B25449"/>
    <w:rsid w:val="00B26721"/>
    <w:rsid w:val="00B30FFC"/>
    <w:rsid w:val="00B339F0"/>
    <w:rsid w:val="00B416B0"/>
    <w:rsid w:val="00B81E12"/>
    <w:rsid w:val="00B846E8"/>
    <w:rsid w:val="00BA2453"/>
    <w:rsid w:val="00BA59FA"/>
    <w:rsid w:val="00BB1052"/>
    <w:rsid w:val="00BB4B1F"/>
    <w:rsid w:val="00BE11E5"/>
    <w:rsid w:val="00BE3741"/>
    <w:rsid w:val="00BE7602"/>
    <w:rsid w:val="00BF159D"/>
    <w:rsid w:val="00BF52B8"/>
    <w:rsid w:val="00C04F0E"/>
    <w:rsid w:val="00C0546E"/>
    <w:rsid w:val="00C11CD0"/>
    <w:rsid w:val="00C17DF3"/>
    <w:rsid w:val="00C23745"/>
    <w:rsid w:val="00C34082"/>
    <w:rsid w:val="00C37272"/>
    <w:rsid w:val="00C405C9"/>
    <w:rsid w:val="00C44AAD"/>
    <w:rsid w:val="00C46682"/>
    <w:rsid w:val="00C46766"/>
    <w:rsid w:val="00C46A80"/>
    <w:rsid w:val="00C53805"/>
    <w:rsid w:val="00C62FF2"/>
    <w:rsid w:val="00C63907"/>
    <w:rsid w:val="00C63E55"/>
    <w:rsid w:val="00C67FA2"/>
    <w:rsid w:val="00C70A59"/>
    <w:rsid w:val="00C72A71"/>
    <w:rsid w:val="00C87365"/>
    <w:rsid w:val="00CA7C50"/>
    <w:rsid w:val="00CB274F"/>
    <w:rsid w:val="00CB3663"/>
    <w:rsid w:val="00CC2DB4"/>
    <w:rsid w:val="00CD2CAF"/>
    <w:rsid w:val="00CD3597"/>
    <w:rsid w:val="00CE45AA"/>
    <w:rsid w:val="00CE4C6B"/>
    <w:rsid w:val="00CF0882"/>
    <w:rsid w:val="00CF1DB6"/>
    <w:rsid w:val="00D011E6"/>
    <w:rsid w:val="00D01B41"/>
    <w:rsid w:val="00D02C6A"/>
    <w:rsid w:val="00D056A1"/>
    <w:rsid w:val="00D24731"/>
    <w:rsid w:val="00D25B74"/>
    <w:rsid w:val="00D42BE3"/>
    <w:rsid w:val="00D44B68"/>
    <w:rsid w:val="00D5398B"/>
    <w:rsid w:val="00D7023A"/>
    <w:rsid w:val="00D7045D"/>
    <w:rsid w:val="00D7082F"/>
    <w:rsid w:val="00D764D0"/>
    <w:rsid w:val="00D9234B"/>
    <w:rsid w:val="00D93CCB"/>
    <w:rsid w:val="00D96890"/>
    <w:rsid w:val="00DA1E7B"/>
    <w:rsid w:val="00DA377D"/>
    <w:rsid w:val="00DC10B5"/>
    <w:rsid w:val="00DC2269"/>
    <w:rsid w:val="00DC3219"/>
    <w:rsid w:val="00DE13D5"/>
    <w:rsid w:val="00DE5CF7"/>
    <w:rsid w:val="00DE6A8E"/>
    <w:rsid w:val="00DF0D7A"/>
    <w:rsid w:val="00DF137B"/>
    <w:rsid w:val="00DF5B00"/>
    <w:rsid w:val="00E02516"/>
    <w:rsid w:val="00E0608F"/>
    <w:rsid w:val="00E12FDB"/>
    <w:rsid w:val="00E20A62"/>
    <w:rsid w:val="00E21A3E"/>
    <w:rsid w:val="00E25E8F"/>
    <w:rsid w:val="00E32761"/>
    <w:rsid w:val="00E33463"/>
    <w:rsid w:val="00E3528F"/>
    <w:rsid w:val="00E363A9"/>
    <w:rsid w:val="00E371BF"/>
    <w:rsid w:val="00E37AF1"/>
    <w:rsid w:val="00E54D8E"/>
    <w:rsid w:val="00E61A08"/>
    <w:rsid w:val="00E6682A"/>
    <w:rsid w:val="00E706D8"/>
    <w:rsid w:val="00E72630"/>
    <w:rsid w:val="00E72969"/>
    <w:rsid w:val="00E7707B"/>
    <w:rsid w:val="00E77F19"/>
    <w:rsid w:val="00E834C5"/>
    <w:rsid w:val="00E83ACF"/>
    <w:rsid w:val="00E8581D"/>
    <w:rsid w:val="00E862FF"/>
    <w:rsid w:val="00E8710B"/>
    <w:rsid w:val="00E93C6B"/>
    <w:rsid w:val="00EA107F"/>
    <w:rsid w:val="00EA26F6"/>
    <w:rsid w:val="00EA2CAE"/>
    <w:rsid w:val="00EA469F"/>
    <w:rsid w:val="00EA525F"/>
    <w:rsid w:val="00EB7947"/>
    <w:rsid w:val="00EC6BF8"/>
    <w:rsid w:val="00ED0F00"/>
    <w:rsid w:val="00ED1DDF"/>
    <w:rsid w:val="00ED2DA8"/>
    <w:rsid w:val="00EE2E87"/>
    <w:rsid w:val="00EE358E"/>
    <w:rsid w:val="00EE6A7C"/>
    <w:rsid w:val="00F06DA2"/>
    <w:rsid w:val="00F111B0"/>
    <w:rsid w:val="00F112D2"/>
    <w:rsid w:val="00F12168"/>
    <w:rsid w:val="00F13D1B"/>
    <w:rsid w:val="00F241BE"/>
    <w:rsid w:val="00F308BA"/>
    <w:rsid w:val="00F3196E"/>
    <w:rsid w:val="00F42286"/>
    <w:rsid w:val="00F436F3"/>
    <w:rsid w:val="00F44639"/>
    <w:rsid w:val="00F54CE7"/>
    <w:rsid w:val="00F559DE"/>
    <w:rsid w:val="00F6181F"/>
    <w:rsid w:val="00F625F9"/>
    <w:rsid w:val="00F63D07"/>
    <w:rsid w:val="00F711F5"/>
    <w:rsid w:val="00F72507"/>
    <w:rsid w:val="00F76B4B"/>
    <w:rsid w:val="00F8197E"/>
    <w:rsid w:val="00F81B8F"/>
    <w:rsid w:val="00F90CDF"/>
    <w:rsid w:val="00FA7257"/>
    <w:rsid w:val="00FA767F"/>
    <w:rsid w:val="00FB36F7"/>
    <w:rsid w:val="00FC5590"/>
    <w:rsid w:val="00FD2615"/>
    <w:rsid w:val="00FD311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6D74B8"/>
  <w15:docId w15:val="{C2ADFD0C-53E8-428B-B80C-22BA47F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59"/>
    <w:rPr>
      <w:sz w:val="24"/>
    </w:rPr>
  </w:style>
  <w:style w:type="paragraph" w:styleId="Overskrift1">
    <w:name w:val="heading 1"/>
    <w:basedOn w:val="Normal"/>
    <w:next w:val="Normal"/>
    <w:link w:val="Overskrift1Tegn"/>
    <w:qFormat/>
    <w:rsid w:val="00687459"/>
    <w:pPr>
      <w:keepNext/>
      <w:spacing w:before="240" w:after="240"/>
      <w:outlineLvl w:val="0"/>
    </w:pPr>
    <w:rPr>
      <w:sz w:val="32"/>
      <w:szCs w:val="48"/>
    </w:rPr>
  </w:style>
  <w:style w:type="paragraph" w:styleId="Overskrift2">
    <w:name w:val="heading 2"/>
    <w:basedOn w:val="Normal"/>
    <w:next w:val="Normal"/>
    <w:qFormat/>
    <w:rsid w:val="00687459"/>
    <w:pPr>
      <w:keepNext/>
      <w:spacing w:before="240" w:after="120"/>
      <w:outlineLvl w:val="1"/>
    </w:pPr>
    <w:rPr>
      <w:sz w:val="28"/>
      <w:szCs w:val="24"/>
    </w:rPr>
  </w:style>
  <w:style w:type="paragraph" w:styleId="Overskrift3">
    <w:name w:val="heading 3"/>
    <w:basedOn w:val="Normal"/>
    <w:next w:val="Normal"/>
    <w:qFormat/>
    <w:rsid w:val="00C0546E"/>
    <w:pPr>
      <w:keepNext/>
      <w:spacing w:before="120" w:after="120"/>
      <w:outlineLvl w:val="2"/>
    </w:pPr>
    <w:rPr>
      <w:szCs w:val="28"/>
    </w:rPr>
  </w:style>
  <w:style w:type="paragraph" w:styleId="Overskrift7">
    <w:name w:val="heading 7"/>
    <w:basedOn w:val="Normal"/>
    <w:next w:val="Normal"/>
    <w:qFormat/>
    <w:pPr>
      <w:keepNext/>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rdtekst">
    <w:name w:val="Body Text"/>
    <w:aliases w:val="Brødtekst Tegn Tegn Tegn Tegn,Brødtekst Tegn Tegn Tegn,Brødtekst Tegn Tegn,Brødtekst Tegn Tegn Tegn Tegn Tegn,Brødtekst Tegn Tegn Tegn Tegn Tegn Tegn,Brødtekst Tegn Tegn Tegn Tegn Tegn Tegn Tegn Tegn Tegn,Brødtekst Tegn"/>
    <w:basedOn w:val="Normal"/>
    <w:link w:val="BrdtekstTegn1"/>
  </w:style>
  <w:style w:type="character" w:styleId="Hyperkobling">
    <w:name w:val="Hyperlink"/>
    <w:rPr>
      <w:color w:val="0000FF"/>
      <w:u w:val="single"/>
    </w:rPr>
  </w:style>
  <w:style w:type="paragraph" w:styleId="Hilsen">
    <w:name w:val="Closing"/>
    <w:basedOn w:val="Normal"/>
    <w:next w:val="Underskrift"/>
    <w:link w:val="HilsenTegn"/>
    <w:uiPriority w:val="99"/>
    <w:pPr>
      <w:keepNext/>
      <w:spacing w:after="60" w:line="220" w:lineRule="atLeast"/>
      <w:jc w:val="both"/>
    </w:pPr>
    <w:rPr>
      <w:spacing w:val="-5"/>
    </w:rPr>
  </w:style>
  <w:style w:type="paragraph" w:styleId="Underskrift">
    <w:name w:val="Signature"/>
    <w:basedOn w:val="Normal"/>
    <w:next w:val="Normal"/>
    <w:link w:val="UnderskriftTegn"/>
    <w:uiPriority w:val="99"/>
    <w:pPr>
      <w:keepNext/>
      <w:spacing w:before="880" w:line="220" w:lineRule="atLeast"/>
    </w:pPr>
    <w:rPr>
      <w:spacing w:val="-5"/>
    </w:rPr>
  </w:style>
  <w:style w:type="paragraph" w:customStyle="1" w:styleId="Firmanavn">
    <w:name w:val="Firmanavn"/>
    <w:basedOn w:val="Normal"/>
    <w:rsid w:val="008103F9"/>
    <w:pPr>
      <w:framePr w:w="3845" w:h="1584" w:hSpace="187" w:vSpace="187" w:wrap="notBeside" w:vAnchor="page" w:hAnchor="margin" w:y="894" w:anchorLock="1"/>
      <w:spacing w:line="280" w:lineRule="atLeast"/>
      <w:jc w:val="both"/>
    </w:pPr>
    <w:rPr>
      <w:rFonts w:asciiTheme="minorHAnsi" w:hAnsiTheme="minorHAnsi"/>
      <w:spacing w:val="-25"/>
      <w:sz w:val="32"/>
    </w:rPr>
  </w:style>
  <w:style w:type="paragraph" w:styleId="Dato">
    <w:name w:val="Date"/>
    <w:basedOn w:val="Normal"/>
    <w:next w:val="Navnforbrevadresse"/>
    <w:link w:val="DatoTegn"/>
    <w:pPr>
      <w:spacing w:after="220" w:line="220" w:lineRule="atLeast"/>
      <w:jc w:val="both"/>
    </w:pPr>
    <w:rPr>
      <w:rFonts w:ascii="Arial" w:hAnsi="Arial"/>
      <w:spacing w:val="-5"/>
    </w:rPr>
  </w:style>
  <w:style w:type="paragraph" w:customStyle="1" w:styleId="Navnforbrevadresse">
    <w:name w:val="Navn for brevadresse"/>
    <w:basedOn w:val="Normal"/>
    <w:next w:val="Normal"/>
    <w:pPr>
      <w:spacing w:before="220" w:line="220" w:lineRule="atLeast"/>
      <w:jc w:val="both"/>
    </w:pPr>
    <w:rPr>
      <w:rFonts w:ascii="Arial" w:hAnsi="Arial"/>
      <w:spacing w:val="-5"/>
    </w:rPr>
  </w:style>
  <w:style w:type="paragraph" w:customStyle="1" w:styleId="Avsenderadresse2">
    <w:name w:val="Avsenderadresse2"/>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Mottakeradresse">
    <w:name w:val="Mottakeradresse"/>
    <w:basedOn w:val="Brdtekst"/>
    <w:rPr>
      <w:sz w:val="20"/>
    </w:rPr>
  </w:style>
  <w:style w:type="paragraph" w:customStyle="1" w:styleId="Mottakerorg">
    <w:name w:val="Mottakerorg"/>
    <w:basedOn w:val="Normal"/>
  </w:style>
  <w:style w:type="paragraph" w:customStyle="1" w:styleId="Stillingstittel">
    <w:name w:val="Stillingstittel"/>
    <w:basedOn w:val="Normal"/>
    <w:uiPriority w:val="99"/>
  </w:style>
  <w:style w:type="paragraph" w:customStyle="1" w:styleId="Uskr2">
    <w:name w:val="Uskr2"/>
    <w:basedOn w:val="Stillingstittel"/>
    <w:pPr>
      <w:tabs>
        <w:tab w:val="left" w:pos="5529"/>
      </w:tabs>
    </w:pPr>
  </w:style>
  <w:style w:type="paragraph" w:customStyle="1" w:styleId="Usk2">
    <w:name w:val="Usk2"/>
    <w:basedOn w:val="Stillingstittel"/>
    <w:pPr>
      <w:tabs>
        <w:tab w:val="left" w:pos="5529"/>
      </w:tabs>
    </w:pPr>
  </w:style>
  <w:style w:type="character" w:customStyle="1" w:styleId="BrdtekstTegn1">
    <w:name w:val="Brødtekst Tegn1"/>
    <w:aliases w:val="Brødtekst Tegn Tegn Tegn Tegn Tegn1,Brødtekst Tegn Tegn Tegn Tegn1,Brødtekst Tegn Tegn Tegn1,Brødtekst Tegn Tegn Tegn Tegn Tegn Tegn1,Brødtekst Tegn Tegn Tegn Tegn Tegn Tegn Tegn,Brødtekst Tegn Tegn1"/>
    <w:link w:val="Brdtekst"/>
    <w:rsid w:val="00867AC1"/>
    <w:rPr>
      <w:sz w:val="24"/>
      <w:lang w:val="nb-NO" w:eastAsia="nb-NO" w:bidi="ar-SA"/>
    </w:rPr>
  </w:style>
  <w:style w:type="paragraph" w:customStyle="1" w:styleId="CharCharChar">
    <w:name w:val="Char Char Char"/>
    <w:basedOn w:val="Normal"/>
    <w:rsid w:val="00A213EA"/>
    <w:rPr>
      <w:szCs w:val="24"/>
      <w:lang w:val="pl-PL" w:eastAsia="pl-PL"/>
    </w:rPr>
  </w:style>
  <w:style w:type="paragraph" w:styleId="Bobletekst">
    <w:name w:val="Balloon Text"/>
    <w:basedOn w:val="Normal"/>
    <w:link w:val="BobletekstTegn"/>
    <w:rsid w:val="00321285"/>
    <w:rPr>
      <w:rFonts w:ascii="Tahoma" w:hAnsi="Tahoma"/>
      <w:sz w:val="16"/>
      <w:szCs w:val="16"/>
      <w:lang w:val="x-none" w:eastAsia="x-none"/>
    </w:rPr>
  </w:style>
  <w:style w:type="character" w:customStyle="1" w:styleId="BobletekstTegn">
    <w:name w:val="Bobletekst Tegn"/>
    <w:link w:val="Bobletekst"/>
    <w:rsid w:val="00321285"/>
    <w:rPr>
      <w:rFonts w:ascii="Tahoma" w:hAnsi="Tahoma" w:cs="Tahoma"/>
      <w:sz w:val="16"/>
      <w:szCs w:val="16"/>
    </w:rPr>
  </w:style>
  <w:style w:type="character" w:customStyle="1" w:styleId="Overskrift1Tegn">
    <w:name w:val="Overskrift 1 Tegn"/>
    <w:link w:val="Overskrift1"/>
    <w:rsid w:val="00687459"/>
    <w:rPr>
      <w:sz w:val="32"/>
      <w:szCs w:val="48"/>
    </w:rPr>
  </w:style>
  <w:style w:type="character" w:customStyle="1" w:styleId="HilsenTegn">
    <w:name w:val="Hilsen Tegn"/>
    <w:link w:val="Hilsen"/>
    <w:uiPriority w:val="99"/>
    <w:rsid w:val="004E18EF"/>
    <w:rPr>
      <w:spacing w:val="-5"/>
      <w:sz w:val="24"/>
    </w:rPr>
  </w:style>
  <w:style w:type="character" w:customStyle="1" w:styleId="DatoTegn">
    <w:name w:val="Dato Tegn"/>
    <w:link w:val="Dato"/>
    <w:rsid w:val="004E18EF"/>
    <w:rPr>
      <w:rFonts w:ascii="Arial" w:hAnsi="Arial"/>
      <w:spacing w:val="-5"/>
    </w:rPr>
  </w:style>
  <w:style w:type="paragraph" w:styleId="Fotnotetekst">
    <w:name w:val="footnote text"/>
    <w:basedOn w:val="Normal"/>
    <w:link w:val="FotnotetekstTegn"/>
    <w:rsid w:val="002332F8"/>
    <w:pPr>
      <w:spacing w:before="120" w:after="120"/>
    </w:pPr>
    <w:rPr>
      <w:sz w:val="16"/>
      <w:szCs w:val="24"/>
    </w:rPr>
  </w:style>
  <w:style w:type="character" w:customStyle="1" w:styleId="FotnotetekstTegn">
    <w:name w:val="Fotnotetekst Tegn"/>
    <w:link w:val="Fotnotetekst"/>
    <w:rsid w:val="002332F8"/>
    <w:rPr>
      <w:sz w:val="16"/>
      <w:szCs w:val="24"/>
      <w:lang w:val="nb-NO"/>
    </w:rPr>
  </w:style>
  <w:style w:type="character" w:styleId="Fotnotereferanse">
    <w:name w:val="footnote reference"/>
    <w:rsid w:val="00C0546E"/>
    <w:rPr>
      <w:vertAlign w:val="superscript"/>
    </w:rPr>
  </w:style>
  <w:style w:type="character" w:styleId="Utheving">
    <w:name w:val="Emphasis"/>
    <w:qFormat/>
    <w:rsid w:val="005249E9"/>
    <w:rPr>
      <w:i/>
      <w:iCs/>
    </w:rPr>
  </w:style>
  <w:style w:type="character" w:customStyle="1" w:styleId="Vanligtabell41">
    <w:name w:val="Vanlig tabell 41"/>
    <w:uiPriority w:val="21"/>
    <w:qFormat/>
    <w:rsid w:val="005249E9"/>
    <w:rPr>
      <w:b/>
      <w:bCs/>
      <w:i/>
      <w:iCs/>
      <w:color w:val="auto"/>
    </w:rPr>
  </w:style>
  <w:style w:type="paragraph" w:styleId="Sitat">
    <w:name w:val="Quote"/>
    <w:basedOn w:val="Normal"/>
    <w:next w:val="Normal"/>
    <w:link w:val="SitatTegn"/>
    <w:uiPriority w:val="29"/>
    <w:qFormat/>
    <w:rsid w:val="005E4FEB"/>
    <w:pPr>
      <w:ind w:left="567"/>
    </w:pPr>
    <w:rPr>
      <w:i/>
      <w:iCs/>
    </w:rPr>
  </w:style>
  <w:style w:type="character" w:customStyle="1" w:styleId="SitatTegn">
    <w:name w:val="Sitat Tegn"/>
    <w:link w:val="Sitat"/>
    <w:uiPriority w:val="29"/>
    <w:rsid w:val="005E4FEB"/>
    <w:rPr>
      <w:i/>
      <w:iCs/>
      <w:sz w:val="22"/>
    </w:rPr>
  </w:style>
  <w:style w:type="table" w:styleId="Tabellrutenett">
    <w:name w:val="Table Grid"/>
    <w:basedOn w:val="Vanligtabell"/>
    <w:rsid w:val="0081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1">
    <w:name w:val="Stil1"/>
    <w:basedOn w:val="Vanligtabell"/>
    <w:uiPriority w:val="99"/>
    <w:rsid w:val="008103F9"/>
    <w:pPr>
      <w:spacing w:before="60" w:after="60"/>
    </w:pPr>
    <w:tblPr/>
    <w:tcPr>
      <w:vAlign w:val="center"/>
    </w:tcPr>
  </w:style>
  <w:style w:type="table" w:styleId="Middelsliste1-uthevingsfarge4">
    <w:name w:val="Medium List 1 Accent 4"/>
    <w:basedOn w:val="Vanligtabell"/>
    <w:uiPriority w:val="60"/>
    <w:rsid w:val="008103F9"/>
    <w:rPr>
      <w:color w:val="000000" w:themeColor="text1"/>
    </w:rPr>
    <w:tblPr>
      <w:tblStyleRowBandSize w:val="1"/>
      <w:tblStyleColBandSize w:val="1"/>
      <w:tblBorders>
        <w:top w:val="single" w:sz="8" w:space="0" w:color="DC858D" w:themeColor="accent4"/>
        <w:bottom w:val="single" w:sz="8" w:space="0" w:color="DC858D" w:themeColor="accent4"/>
      </w:tblBorders>
    </w:tblPr>
    <w:tblStylePr w:type="firstRow">
      <w:rPr>
        <w:rFonts w:asciiTheme="majorHAnsi" w:eastAsiaTheme="majorEastAsia" w:hAnsiTheme="majorHAnsi" w:cstheme="majorBidi"/>
      </w:rPr>
      <w:tblPr/>
      <w:tcPr>
        <w:tcBorders>
          <w:top w:val="nil"/>
          <w:bottom w:val="single" w:sz="8" w:space="0" w:color="DC858D" w:themeColor="accent4"/>
        </w:tcBorders>
      </w:tcPr>
    </w:tblStylePr>
    <w:tblStylePr w:type="lastRow">
      <w:rPr>
        <w:b/>
        <w:bCs/>
        <w:color w:val="BB202F" w:themeColor="text2"/>
      </w:rPr>
      <w:tblPr/>
      <w:tcPr>
        <w:tcBorders>
          <w:top w:val="single" w:sz="8" w:space="0" w:color="DC858D" w:themeColor="accent4"/>
          <w:bottom w:val="single" w:sz="8" w:space="0" w:color="DC858D" w:themeColor="accent4"/>
        </w:tcBorders>
      </w:tcPr>
    </w:tblStylePr>
    <w:tblStylePr w:type="firstCol">
      <w:rPr>
        <w:b/>
        <w:bCs/>
      </w:rPr>
    </w:tblStylePr>
    <w:tblStylePr w:type="lastCol">
      <w:rPr>
        <w:b/>
        <w:bCs/>
      </w:rPr>
      <w:tblPr/>
      <w:tcPr>
        <w:tcBorders>
          <w:top w:val="single" w:sz="8" w:space="0" w:color="DC858D" w:themeColor="accent4"/>
          <w:bottom w:val="single" w:sz="8" w:space="0" w:color="DC858D" w:themeColor="accent4"/>
        </w:tcBorders>
      </w:tcPr>
    </w:tblStylePr>
    <w:tblStylePr w:type="band1Vert">
      <w:tblPr/>
      <w:tcPr>
        <w:shd w:val="clear" w:color="auto" w:fill="F6E0E2" w:themeFill="accent4" w:themeFillTint="3F"/>
      </w:tcPr>
    </w:tblStylePr>
    <w:tblStylePr w:type="band1Horz">
      <w:tblPr/>
      <w:tcPr>
        <w:shd w:val="clear" w:color="auto" w:fill="F6E0E2" w:themeFill="accent4" w:themeFillTint="3F"/>
      </w:tcPr>
    </w:tblStylePr>
  </w:style>
  <w:style w:type="table" w:styleId="Middelsliste1-uthevingsfarge5">
    <w:name w:val="Medium List 1 Accent 5"/>
    <w:basedOn w:val="Vanligtabell"/>
    <w:uiPriority w:val="60"/>
    <w:rsid w:val="008103F9"/>
    <w:rPr>
      <w:color w:val="000000" w:themeColor="text1"/>
    </w:rPr>
    <w:tblPr>
      <w:tblStyleRowBandSize w:val="1"/>
      <w:tblStyleColBandSize w:val="1"/>
      <w:tblBorders>
        <w:top w:val="single" w:sz="8" w:space="0" w:color="BFBFBF" w:themeColor="accent5"/>
        <w:bottom w:val="single" w:sz="8" w:space="0" w:color="BFBFBF" w:themeColor="accent5"/>
      </w:tblBorders>
    </w:tblPr>
    <w:tblStylePr w:type="firstRow">
      <w:rPr>
        <w:rFonts w:asciiTheme="majorHAnsi" w:eastAsiaTheme="majorEastAsia" w:hAnsiTheme="majorHAnsi" w:cstheme="majorBidi"/>
      </w:rPr>
      <w:tblPr/>
      <w:tcPr>
        <w:tcBorders>
          <w:top w:val="nil"/>
          <w:bottom w:val="single" w:sz="8" w:space="0" w:color="BFBFBF" w:themeColor="accent5"/>
        </w:tcBorders>
      </w:tcPr>
    </w:tblStylePr>
    <w:tblStylePr w:type="lastRow">
      <w:rPr>
        <w:b/>
        <w:bCs/>
        <w:color w:val="BB202F" w:themeColor="text2"/>
      </w:rPr>
      <w:tblPr/>
      <w:tcPr>
        <w:tcBorders>
          <w:top w:val="single" w:sz="8" w:space="0" w:color="BFBFBF" w:themeColor="accent5"/>
          <w:bottom w:val="single" w:sz="8" w:space="0" w:color="BFBFBF" w:themeColor="accent5"/>
        </w:tcBorders>
      </w:tcPr>
    </w:tblStylePr>
    <w:tblStylePr w:type="firstCol">
      <w:rPr>
        <w:b/>
        <w:bCs/>
      </w:rPr>
    </w:tblStylePr>
    <w:tblStylePr w:type="lastCol">
      <w:rPr>
        <w:b/>
        <w:bCs/>
      </w:rPr>
      <w:tblPr/>
      <w:tcPr>
        <w:tcBorders>
          <w:top w:val="single" w:sz="8" w:space="0" w:color="BFBFBF" w:themeColor="accent5"/>
          <w:bottom w:val="single" w:sz="8" w:space="0" w:color="BFBFBF" w:themeColor="accent5"/>
        </w:tcBorders>
      </w:tcPr>
    </w:tblStylePr>
    <w:tblStylePr w:type="band1Vert">
      <w:tblPr/>
      <w:tcPr>
        <w:shd w:val="clear" w:color="auto" w:fill="EFEFEF" w:themeFill="accent5" w:themeFillTint="3F"/>
      </w:tcPr>
    </w:tblStylePr>
    <w:tblStylePr w:type="band1Horz">
      <w:tblPr/>
      <w:tcPr>
        <w:shd w:val="clear" w:color="auto" w:fill="EFEFEF" w:themeFill="accent5" w:themeFillTint="3F"/>
      </w:tcPr>
    </w:tblStylePr>
  </w:style>
  <w:style w:type="table" w:styleId="Fargerikliste-uthevingsfarge3">
    <w:name w:val="Colorful List Accent 3"/>
    <w:basedOn w:val="Vanligtabell"/>
    <w:uiPriority w:val="67"/>
    <w:rsid w:val="008103F9"/>
    <w:rPr>
      <w:color w:val="000000" w:themeColor="text1"/>
    </w:rPr>
    <w:tblPr>
      <w:tblStyleRowBandSize w:val="1"/>
      <w:tblStyleColBandSize w:val="1"/>
    </w:tblPr>
    <w:tcPr>
      <w:shd w:val="clear" w:color="auto" w:fill="F2F2F2" w:themeFill="accent3" w:themeFillTint="19"/>
    </w:tcPr>
    <w:tblStylePr w:type="firstRow">
      <w:rPr>
        <w:b/>
        <w:bCs/>
        <w:color w:val="FFFFFF" w:themeColor="background1"/>
      </w:rPr>
      <w:tblPr/>
      <w:tcPr>
        <w:tcBorders>
          <w:bottom w:val="single" w:sz="12" w:space="0" w:color="FFFFFF" w:themeColor="background1"/>
        </w:tcBorders>
        <w:shd w:val="clear" w:color="auto" w:fill="CC4E59" w:themeFill="accent4" w:themeFillShade="CC"/>
      </w:tcPr>
    </w:tblStylePr>
    <w:tblStylePr w:type="lastRow">
      <w:rPr>
        <w:b/>
        <w:bCs/>
        <w:color w:val="CC4E5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3" w:themeFillTint="3F"/>
      </w:tcPr>
    </w:tblStylePr>
    <w:tblStylePr w:type="band1Horz">
      <w:tblPr/>
      <w:tcPr>
        <w:shd w:val="clear" w:color="auto" w:fill="E5E5E5" w:themeFill="accent3" w:themeFillTint="33"/>
      </w:tcPr>
    </w:tblStylePr>
  </w:style>
  <w:style w:type="paragraph" w:styleId="Listeavsnitt">
    <w:name w:val="List Paragraph"/>
    <w:basedOn w:val="Normal"/>
    <w:uiPriority w:val="34"/>
    <w:qFormat/>
    <w:rsid w:val="00436519"/>
    <w:pPr>
      <w:ind w:left="720"/>
      <w:contextualSpacing/>
    </w:pPr>
    <w:rPr>
      <w:rFonts w:asciiTheme="minorHAnsi" w:eastAsiaTheme="minorEastAsia" w:hAnsiTheme="minorHAnsi" w:cstheme="minorBidi"/>
      <w:szCs w:val="24"/>
    </w:rPr>
  </w:style>
  <w:style w:type="character" w:customStyle="1" w:styleId="UnderskriftTegn">
    <w:name w:val="Underskrift Tegn"/>
    <w:basedOn w:val="Standardskriftforavsnitt"/>
    <w:link w:val="Underskrift"/>
    <w:uiPriority w:val="99"/>
    <w:rsid w:val="00C46766"/>
    <w:rPr>
      <w:spacing w:val="-5"/>
      <w:sz w:val="24"/>
    </w:rPr>
  </w:style>
  <w:style w:type="character" w:styleId="Merknadsreferanse">
    <w:name w:val="annotation reference"/>
    <w:basedOn w:val="Standardskriftforavsnitt"/>
    <w:semiHidden/>
    <w:unhideWhenUsed/>
    <w:rsid w:val="009E375F"/>
    <w:rPr>
      <w:sz w:val="16"/>
      <w:szCs w:val="16"/>
    </w:rPr>
  </w:style>
  <w:style w:type="paragraph" w:styleId="Merknadstekst">
    <w:name w:val="annotation text"/>
    <w:basedOn w:val="Normal"/>
    <w:link w:val="MerknadstekstTegn"/>
    <w:semiHidden/>
    <w:unhideWhenUsed/>
    <w:rsid w:val="009E375F"/>
    <w:rPr>
      <w:sz w:val="20"/>
    </w:rPr>
  </w:style>
  <w:style w:type="character" w:customStyle="1" w:styleId="MerknadstekstTegn">
    <w:name w:val="Merknadstekst Tegn"/>
    <w:basedOn w:val="Standardskriftforavsnitt"/>
    <w:link w:val="Merknadstekst"/>
    <w:semiHidden/>
    <w:rsid w:val="009E375F"/>
  </w:style>
  <w:style w:type="paragraph" w:styleId="Kommentaremne">
    <w:name w:val="annotation subject"/>
    <w:basedOn w:val="Merknadstekst"/>
    <w:next w:val="Merknadstekst"/>
    <w:link w:val="KommentaremneTegn"/>
    <w:semiHidden/>
    <w:unhideWhenUsed/>
    <w:rsid w:val="009E375F"/>
    <w:rPr>
      <w:b/>
      <w:bCs/>
    </w:rPr>
  </w:style>
  <w:style w:type="character" w:customStyle="1" w:styleId="KommentaremneTegn">
    <w:name w:val="Kommentaremne Tegn"/>
    <w:basedOn w:val="MerknadstekstTegn"/>
    <w:link w:val="Kommentaremne"/>
    <w:semiHidden/>
    <w:rsid w:val="009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57896">
      <w:bodyDiv w:val="1"/>
      <w:marLeft w:val="0"/>
      <w:marRight w:val="0"/>
      <w:marTop w:val="0"/>
      <w:marBottom w:val="0"/>
      <w:divBdr>
        <w:top w:val="none" w:sz="0" w:space="0" w:color="auto"/>
        <w:left w:val="none" w:sz="0" w:space="0" w:color="auto"/>
        <w:bottom w:val="none" w:sz="0" w:space="0" w:color="auto"/>
        <w:right w:val="none" w:sz="0" w:space="0" w:color="auto"/>
      </w:divBdr>
    </w:div>
    <w:div w:id="179451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OAS">
  <a:themeElements>
    <a:clrScheme name="NOAS">
      <a:dk1>
        <a:srgbClr val="000000"/>
      </a:dk1>
      <a:lt1>
        <a:sysClr val="window" lastClr="FFFFFF"/>
      </a:lt1>
      <a:dk2>
        <a:srgbClr val="BB202F"/>
      </a:dk2>
      <a:lt2>
        <a:srgbClr val="FFFFFF"/>
      </a:lt2>
      <a:accent1>
        <a:srgbClr val="BB202F"/>
      </a:accent1>
      <a:accent2>
        <a:srgbClr val="404040"/>
      </a:accent2>
      <a:accent3>
        <a:srgbClr val="808080"/>
      </a:accent3>
      <a:accent4>
        <a:srgbClr val="DC858D"/>
      </a:accent4>
      <a:accent5>
        <a:srgbClr val="BFBFBF"/>
      </a:accent5>
      <a:accent6>
        <a:srgbClr val="2A68BD"/>
      </a:accent6>
      <a:hlink>
        <a:srgbClr val="BB202F"/>
      </a:hlink>
      <a:folHlink>
        <a:srgbClr val="BB202F"/>
      </a:folHlink>
    </a:clrScheme>
    <a:fontScheme name="Utstilling">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0140-ABD0-4668-8CB4-C885595F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7477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FIRMANAVN</vt:lpstr>
    </vt:vector>
  </TitlesOfParts>
  <Company>HP</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subject/>
  <dc:creator>Mari Seilskjær</dc:creator>
  <cp:keywords/>
  <cp:lastModifiedBy>Mari Seilskjær</cp:lastModifiedBy>
  <cp:revision>3</cp:revision>
  <cp:lastPrinted>2014-04-22T09:18:00Z</cp:lastPrinted>
  <dcterms:created xsi:type="dcterms:W3CDTF">2016-10-31T12:03:00Z</dcterms:created>
  <dcterms:modified xsi:type="dcterms:W3CDTF">2016-10-31T12:04:00Z</dcterms:modified>
</cp:coreProperties>
</file>